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F" w:rsidRPr="00183C00" w:rsidRDefault="00F4394F" w:rsidP="00F4394F">
      <w:pPr>
        <w:spacing w:line="60" w:lineRule="auto"/>
        <w:ind w:firstLineChars="50" w:firstLine="220"/>
        <w:rPr>
          <w:color w:val="FF0000"/>
          <w:sz w:val="44"/>
          <w:szCs w:val="44"/>
        </w:rPr>
      </w:pPr>
      <w:r w:rsidRPr="00183C00">
        <w:rPr>
          <w:rFonts w:hint="eastAsia"/>
          <w:color w:val="FF0000"/>
          <w:sz w:val="44"/>
          <w:szCs w:val="44"/>
        </w:rPr>
        <w:t>中共东南大学外国语学院委员会</w:t>
      </w:r>
    </w:p>
    <w:p w:rsidR="00F4394F" w:rsidRDefault="00F4394F" w:rsidP="00F4394F">
      <w:pPr>
        <w:spacing w:line="60" w:lineRule="auto"/>
        <w:ind w:firstLineChars="1550" w:firstLine="6820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37E0F" wp14:editId="4747D9E5">
                <wp:simplePos x="0" y="0"/>
                <wp:positionH relativeFrom="column">
                  <wp:posOffset>38100</wp:posOffset>
                </wp:positionH>
                <wp:positionV relativeFrom="paragraph">
                  <wp:posOffset>203835</wp:posOffset>
                </wp:positionV>
                <wp:extent cx="4029075" cy="619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4F" w:rsidRDefault="00F4394F" w:rsidP="00F4394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东南大学外国语学院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37E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16.05pt;width:317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" stroked="f">
                <v:textbox>
                  <w:txbxContent>
                    <w:p w:rsidR="00F4394F" w:rsidRDefault="00F4394F" w:rsidP="00F4394F">
                      <w:pPr>
                        <w:jc w:val="distribute"/>
                      </w:pPr>
                      <w:r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东南大学外国语学院</w:t>
                      </w:r>
                    </w:p>
                  </w:txbxContent>
                </v:textbox>
              </v:shape>
            </w:pict>
          </mc:Fallback>
        </mc:AlternateContent>
      </w:r>
      <w:r w:rsidRPr="001A1CEF">
        <w:rPr>
          <w:rFonts w:hint="eastAsia"/>
          <w:color w:val="FF0000"/>
          <w:sz w:val="44"/>
          <w:szCs w:val="44"/>
        </w:rPr>
        <w:t>文件</w:t>
      </w:r>
    </w:p>
    <w:p w:rsidR="00F4394F" w:rsidRDefault="00F4394F" w:rsidP="00F4394F">
      <w:pPr>
        <w:spacing w:line="60" w:lineRule="auto"/>
        <w:ind w:firstLineChars="200" w:firstLine="880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 xml:space="preserve">   </w:t>
      </w:r>
    </w:p>
    <w:p w:rsidR="00F4394F" w:rsidRDefault="00F4394F" w:rsidP="00F4394F">
      <w:pPr>
        <w:ind w:firstLineChars="50" w:firstLine="105"/>
        <w:jc w:val="center"/>
        <w:rPr>
          <w:color w:val="FF0000"/>
          <w:szCs w:val="21"/>
        </w:rPr>
      </w:pPr>
    </w:p>
    <w:p w:rsidR="00F4394F" w:rsidRPr="00183C00" w:rsidRDefault="00F4394F" w:rsidP="00F4394F">
      <w:pPr>
        <w:ind w:firstLineChars="50" w:firstLine="1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EF4DE" wp14:editId="6384B7D9">
                <wp:simplePos x="0" y="0"/>
                <wp:positionH relativeFrom="column">
                  <wp:posOffset>2535555</wp:posOffset>
                </wp:positionH>
                <wp:positionV relativeFrom="paragraph">
                  <wp:posOffset>177165</wp:posOffset>
                </wp:positionV>
                <wp:extent cx="302895" cy="323850"/>
                <wp:effectExtent l="1905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94F" w:rsidRPr="00B3238E" w:rsidRDefault="00F4394F" w:rsidP="00F4394F">
                            <w:pPr>
                              <w:rPr>
                                <w:color w:val="FF0000"/>
                              </w:rPr>
                            </w:pPr>
                            <w:r w:rsidRPr="00B3238E">
                              <w:rPr>
                                <w:rFonts w:ascii="宋体" w:eastAsia="宋体" w:hAnsi="宋体" w:hint="eastAsia"/>
                                <w:color w:val="FF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F4DE" id="Text Box 4" o:spid="_x0000_s1027" type="#_x0000_t202" style="position:absolute;left:0;text-align:left;margin-left:199.65pt;margin-top:13.95pt;width:23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NLhQIAABU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" stroked="f">
                <v:textbox>
                  <w:txbxContent>
                    <w:p w:rsidR="00F4394F" w:rsidRPr="00B3238E" w:rsidRDefault="00F4394F" w:rsidP="00F4394F">
                      <w:pPr>
                        <w:rPr>
                          <w:color w:val="FF0000"/>
                        </w:rPr>
                      </w:pPr>
                      <w:r w:rsidRPr="00B3238E">
                        <w:rPr>
                          <w:rFonts w:ascii="宋体" w:eastAsia="宋体" w:hAnsi="宋体" w:hint="eastAsia"/>
                          <w:color w:val="FF000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外院</w:t>
      </w:r>
      <w:r>
        <w:rPr>
          <w:rFonts w:asciiTheme="minorEastAsia" w:hAnsiTheme="minorEastAsia"/>
          <w:sz w:val="24"/>
          <w:szCs w:val="24"/>
        </w:rPr>
        <w:t>党政联合</w:t>
      </w:r>
      <w:r w:rsidRPr="00183C00">
        <w:rPr>
          <w:rFonts w:asciiTheme="minorEastAsia" w:hAnsiTheme="minorEastAsia" w:hint="eastAsia"/>
          <w:sz w:val="24"/>
          <w:szCs w:val="24"/>
        </w:rPr>
        <w:t>（2017）1号</w:t>
      </w:r>
    </w:p>
    <w:p w:rsidR="00F4394F" w:rsidRPr="007D0434" w:rsidRDefault="00F4394F" w:rsidP="00F4394F">
      <w:pPr>
        <w:ind w:firstLineChars="50" w:firstLine="105"/>
        <w:rPr>
          <w:color w:val="FF0000"/>
          <w:szCs w:val="21"/>
        </w:rPr>
      </w:pPr>
      <w:r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DD971" wp14:editId="5DDBCD8B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2526030" cy="0"/>
                <wp:effectExtent l="9525" t="12065" r="762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18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75pt;margin-top:8.15pt;width:19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99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" strokecolor="red"/>
            </w:pict>
          </mc:Fallback>
        </mc:AlternateContent>
      </w:r>
      <w:r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93353" wp14:editId="62E2CB38">
                <wp:simplePos x="0" y="0"/>
                <wp:positionH relativeFrom="column">
                  <wp:posOffset>2771775</wp:posOffset>
                </wp:positionH>
                <wp:positionV relativeFrom="paragraph">
                  <wp:posOffset>102870</wp:posOffset>
                </wp:positionV>
                <wp:extent cx="2526030" cy="635"/>
                <wp:effectExtent l="9525" t="11430" r="762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F88CF" id="AutoShape 3" o:spid="_x0000_s1026" type="#_x0000_t32" style="position:absolute;left:0;text-align:left;margin-left:218.25pt;margin-top:8.1pt;width:198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WWIg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" strokecolor="red"/>
            </w:pict>
          </mc:Fallback>
        </mc:AlternateContent>
      </w:r>
    </w:p>
    <w:p w:rsidR="00F4394F" w:rsidRPr="00F4394F" w:rsidRDefault="00F4394F" w:rsidP="00F4394F">
      <w:pPr>
        <w:autoSpaceDE w:val="0"/>
        <w:autoSpaceDN w:val="0"/>
        <w:adjustRightInd w:val="0"/>
        <w:ind w:firstLine="105"/>
        <w:rPr>
          <w:rFonts w:ascii="Calibri" w:eastAsia="宋体" w:hAnsi="Calibri" w:cs="Calibri"/>
          <w:color w:val="FF0000"/>
          <w:kern w:val="0"/>
          <w:szCs w:val="21"/>
        </w:rPr>
      </w:pPr>
    </w:p>
    <w:p w:rsidR="00F4394F" w:rsidRDefault="00F4394F" w:rsidP="00F4394F">
      <w:pPr>
        <w:autoSpaceDE w:val="0"/>
        <w:autoSpaceDN w:val="0"/>
        <w:adjustRightInd w:val="0"/>
        <w:jc w:val="center"/>
        <w:rPr>
          <w:rFonts w:ascii="Calibri" w:eastAsia="宋体" w:hAnsi="Calibri" w:cs="Calibri"/>
          <w:kern w:val="0"/>
          <w:sz w:val="24"/>
          <w:szCs w:val="24"/>
        </w:rPr>
      </w:pPr>
      <w:r>
        <w:rPr>
          <w:rFonts w:ascii="宋体" w:eastAsia="宋体" w:hAnsi="Calibri" w:cs="宋体" w:hint="eastAsia"/>
          <w:b/>
          <w:bCs/>
          <w:kern w:val="0"/>
          <w:sz w:val="36"/>
          <w:szCs w:val="36"/>
          <w:lang w:val="zh-CN"/>
        </w:rPr>
        <w:t>关于印发《外国语学院</w:t>
      </w:r>
      <w:r>
        <w:rPr>
          <w:rFonts w:ascii="宋体" w:eastAsia="宋体" w:hAnsi="Calibri" w:cs="宋体"/>
          <w:b/>
          <w:bCs/>
          <w:kern w:val="0"/>
          <w:sz w:val="36"/>
          <w:szCs w:val="36"/>
          <w:lang w:val="zh-CN"/>
        </w:rPr>
        <w:t>“</w:t>
      </w:r>
      <w:r>
        <w:rPr>
          <w:rFonts w:ascii="宋体" w:eastAsia="宋体" w:hAnsi="Calibri" w:cs="宋体" w:hint="eastAsia"/>
          <w:b/>
          <w:bCs/>
          <w:kern w:val="0"/>
          <w:sz w:val="36"/>
          <w:szCs w:val="36"/>
          <w:lang w:val="zh-CN"/>
        </w:rPr>
        <w:t>三重一大</w:t>
      </w:r>
      <w:r>
        <w:rPr>
          <w:rFonts w:ascii="宋体" w:eastAsia="宋体" w:hAnsi="Calibri" w:cs="宋体"/>
          <w:b/>
          <w:bCs/>
          <w:kern w:val="0"/>
          <w:sz w:val="36"/>
          <w:szCs w:val="36"/>
          <w:lang w:val="zh-CN"/>
        </w:rPr>
        <w:t>”</w:t>
      </w:r>
      <w:r>
        <w:rPr>
          <w:rFonts w:ascii="宋体" w:eastAsia="宋体" w:hAnsi="Calibri" w:cs="宋体" w:hint="eastAsia"/>
          <w:b/>
          <w:bCs/>
          <w:kern w:val="0"/>
          <w:sz w:val="36"/>
          <w:szCs w:val="36"/>
          <w:lang w:val="zh-CN"/>
        </w:rPr>
        <w:t>决策制度实施办法》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（修订稿）</w:t>
      </w:r>
      <w:r>
        <w:rPr>
          <w:rFonts w:ascii="宋体" w:eastAsia="宋体" w:hAnsi="Calibri" w:cs="宋体" w:hint="eastAsia"/>
          <w:b/>
          <w:bCs/>
          <w:kern w:val="0"/>
          <w:sz w:val="36"/>
          <w:szCs w:val="36"/>
          <w:lang w:val="zh-CN"/>
        </w:rPr>
        <w:t>的通知</w:t>
      </w:r>
    </w:p>
    <w:p w:rsidR="00F4394F" w:rsidRDefault="00F4394F" w:rsidP="00F4394F">
      <w:pPr>
        <w:autoSpaceDE w:val="0"/>
        <w:autoSpaceDN w:val="0"/>
        <w:adjustRightInd w:val="0"/>
        <w:spacing w:line="480" w:lineRule="auto"/>
        <w:rPr>
          <w:rFonts w:ascii="Calibri" w:eastAsia="宋体" w:hAnsi="Calibri" w:cs="Calibri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各党支部，院工会、院团委；各系、中心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;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各委员会</w:t>
      </w:r>
      <w:r w:rsidR="00A5770A"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、所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：</w:t>
      </w:r>
      <w:r>
        <w:rPr>
          <w:rFonts w:ascii="Calibri" w:eastAsia="宋体" w:hAnsi="Calibri" w:cs="Calibri"/>
          <w:kern w:val="0"/>
          <w:sz w:val="28"/>
          <w:szCs w:val="28"/>
        </w:rPr>
        <w:t xml:space="preserve"> </w:t>
      </w:r>
    </w:p>
    <w:p w:rsidR="00F4394F" w:rsidRDefault="00F4394F" w:rsidP="00F4394F">
      <w:pPr>
        <w:autoSpaceDE w:val="0"/>
        <w:autoSpaceDN w:val="0"/>
        <w:adjustRightInd w:val="0"/>
        <w:spacing w:line="480" w:lineRule="auto"/>
        <w:ind w:firstLine="560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根据上级要求，为扎实推进本学院领导班子决策科学化、民主化，防范决策风险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,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根据《教育部关于推进直属高校贯彻落实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三重一大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决策制度的意见》及《东南大学章程》《东南大学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三重一大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决策制度实施办法》《关于进一步完善学院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三重一大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决策制度的指导意见》，结合本院工作实际，特对原《外国语学院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三重一大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决策制度实施办法》作修订，形成本实施办法。</w:t>
      </w:r>
    </w:p>
    <w:p w:rsidR="00F4394F" w:rsidRDefault="00F4394F" w:rsidP="00F4394F">
      <w:pPr>
        <w:autoSpaceDE w:val="0"/>
        <w:autoSpaceDN w:val="0"/>
        <w:adjustRightInd w:val="0"/>
        <w:spacing w:line="480" w:lineRule="auto"/>
        <w:ind w:firstLine="560"/>
        <w:rPr>
          <w:rFonts w:ascii="Calibri" w:eastAsia="宋体" w:hAnsi="Calibri" w:cs="Calibri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本办法经</w:t>
      </w:r>
      <w:r>
        <w:rPr>
          <w:rFonts w:ascii="Calibri" w:eastAsia="宋体" w:hAnsi="Calibri" w:cs="Calibri"/>
          <w:kern w:val="0"/>
          <w:sz w:val="28"/>
          <w:szCs w:val="28"/>
        </w:rPr>
        <w:t>2017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年</w:t>
      </w:r>
      <w:r>
        <w:rPr>
          <w:rFonts w:ascii="Calibri" w:eastAsia="宋体" w:hAnsi="Calibri" w:cs="Calibri"/>
          <w:kern w:val="0"/>
          <w:sz w:val="28"/>
          <w:szCs w:val="28"/>
        </w:rPr>
        <w:t>6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月</w:t>
      </w:r>
      <w:r>
        <w:rPr>
          <w:rFonts w:ascii="Calibri" w:eastAsia="宋体" w:hAnsi="Calibri" w:cs="Calibri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日院党政联席会议讨论通过，现予印发，欢迎监督。</w:t>
      </w:r>
    </w:p>
    <w:p w:rsidR="00F4394F" w:rsidRDefault="00F4394F" w:rsidP="00F4394F">
      <w:pPr>
        <w:autoSpaceDE w:val="0"/>
        <w:autoSpaceDN w:val="0"/>
        <w:adjustRightInd w:val="0"/>
        <w:spacing w:line="480" w:lineRule="auto"/>
        <w:ind w:firstLine="560"/>
        <w:rPr>
          <w:rFonts w:ascii="Calibri" w:eastAsia="宋体" w:hAnsi="Calibri" w:cs="Calibri"/>
          <w:kern w:val="0"/>
          <w:sz w:val="28"/>
          <w:szCs w:val="28"/>
        </w:rPr>
      </w:pP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附：《外国语学院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三重一大</w:t>
      </w:r>
      <w:r>
        <w:rPr>
          <w:rFonts w:ascii="宋体" w:eastAsia="宋体" w:hAnsi="Calibri" w:cs="宋体"/>
          <w:kern w:val="0"/>
          <w:sz w:val="28"/>
          <w:szCs w:val="28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28"/>
          <w:szCs w:val="28"/>
          <w:lang w:val="zh-CN"/>
        </w:rPr>
        <w:t>决策制度实施办法》（修订稿）</w:t>
      </w:r>
    </w:p>
    <w:p w:rsidR="00F4394F" w:rsidRDefault="00F4394F" w:rsidP="00F4394F">
      <w:pPr>
        <w:autoSpaceDE w:val="0"/>
        <w:autoSpaceDN w:val="0"/>
        <w:adjustRightInd w:val="0"/>
        <w:spacing w:line="480" w:lineRule="auto"/>
        <w:ind w:firstLine="560"/>
        <w:rPr>
          <w:rFonts w:ascii="Calibri" w:eastAsia="宋体" w:hAnsi="Calibri" w:cs="Calibri"/>
          <w:kern w:val="0"/>
          <w:sz w:val="28"/>
          <w:szCs w:val="28"/>
        </w:rPr>
      </w:pP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right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中共东南大学外国语学院委员会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right="640" w:firstLine="38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东南大学外国语学院</w:t>
      </w:r>
    </w:p>
    <w:p w:rsidR="00F4394F" w:rsidRDefault="00F4394F" w:rsidP="00F4394F">
      <w:pPr>
        <w:autoSpaceDE w:val="0"/>
        <w:autoSpaceDN w:val="0"/>
        <w:adjustRightInd w:val="0"/>
        <w:spacing w:line="480" w:lineRule="auto"/>
        <w:ind w:firstLine="640"/>
        <w:jc w:val="right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二</w:t>
      </w:r>
      <w:proofErr w:type="gramStart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０一七</w:t>
      </w:r>
      <w:proofErr w:type="gramEnd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年六月一日</w:t>
      </w:r>
    </w:p>
    <w:p w:rsidR="00F4394F" w:rsidRDefault="00F4394F" w:rsidP="00F4394F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（主动公开）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___________________________________________________________________</w:t>
      </w:r>
    </w:p>
    <w:p w:rsidR="00F4394F" w:rsidRDefault="00F4394F" w:rsidP="00F4394F">
      <w:pPr>
        <w:autoSpaceDE w:val="0"/>
        <w:autoSpaceDN w:val="0"/>
        <w:adjustRightInd w:val="0"/>
        <w:jc w:val="left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lastRenderedPageBreak/>
        <w:t>主题词：三重一大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 xml:space="preserve">  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决策制度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 xml:space="preserve">   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实施办法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____________________________________________________________________</w:t>
      </w:r>
    </w:p>
    <w:p w:rsidR="00F4394F" w:rsidRDefault="00F4394F" w:rsidP="00F4394F">
      <w:pPr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抄报：东南大学纪委、组织部</w:t>
      </w:r>
    </w:p>
    <w:p w:rsidR="00F4394F" w:rsidRDefault="00F4394F" w:rsidP="00F4394F">
      <w:pPr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/>
          <w:kern w:val="0"/>
          <w:sz w:val="24"/>
          <w:szCs w:val="24"/>
          <w:lang w:val="zh-CN"/>
        </w:rPr>
        <w:t>____________________________________________________________________</w:t>
      </w:r>
    </w:p>
    <w:p w:rsidR="00F4394F" w:rsidRDefault="00F4394F" w:rsidP="00F4394F">
      <w:pPr>
        <w:autoSpaceDE w:val="0"/>
        <w:autoSpaceDN w:val="0"/>
        <w:adjustRightInd w:val="0"/>
        <w:rPr>
          <w:rFonts w:ascii="宋体" w:eastAsia="宋体" w:hAnsi="Calibri" w:cs="宋体"/>
          <w:kern w:val="0"/>
          <w:sz w:val="24"/>
          <w:szCs w:val="24"/>
          <w:lang w:val="zh-CN"/>
        </w:rPr>
      </w:pP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东南大学外国语学院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 xml:space="preserve">        2017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年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6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月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>1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日</w:t>
      </w:r>
      <w:r>
        <w:rPr>
          <w:rFonts w:ascii="宋体" w:eastAsia="宋体" w:hAnsi="Calibri" w:cs="宋体"/>
          <w:kern w:val="0"/>
          <w:sz w:val="24"/>
          <w:szCs w:val="24"/>
          <w:lang w:val="zh-CN"/>
        </w:rPr>
        <w:t xml:space="preserve">  </w:t>
      </w:r>
      <w:r>
        <w:rPr>
          <w:rFonts w:ascii="宋体" w:eastAsia="宋体" w:hAnsi="Calibri" w:cs="宋体" w:hint="eastAsia"/>
          <w:kern w:val="0"/>
          <w:sz w:val="24"/>
          <w:szCs w:val="24"/>
          <w:lang w:val="zh-CN"/>
        </w:rPr>
        <w:t>印发</w:t>
      </w:r>
    </w:p>
    <w:p w:rsidR="00F4394F" w:rsidRDefault="00F4394F" w:rsidP="00F4394F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  <w:szCs w:val="24"/>
        </w:rPr>
      </w:pPr>
    </w:p>
    <w:p w:rsidR="00F4394F" w:rsidRDefault="00F4394F" w:rsidP="00F4394F">
      <w:pPr>
        <w:autoSpaceDE w:val="0"/>
        <w:autoSpaceDN w:val="0"/>
        <w:adjustRightInd w:val="0"/>
        <w:rPr>
          <w:rFonts w:ascii="Calibri" w:eastAsia="宋体" w:hAnsi="Calibri" w:cs="Calibri"/>
          <w:kern w:val="0"/>
          <w:sz w:val="24"/>
          <w:szCs w:val="24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  <w:r>
        <w:rPr>
          <w:rFonts w:ascii="宋体" w:eastAsia="宋体" w:hAnsi="Calibri" w:cs="宋体"/>
          <w:kern w:val="0"/>
          <w:sz w:val="28"/>
          <w:szCs w:val="28"/>
          <w:lang w:val="zh-CN"/>
        </w:rPr>
        <w:t> </w:t>
      </w: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ind w:firstLine="570"/>
        <w:jc w:val="left"/>
        <w:rPr>
          <w:rFonts w:ascii="宋体" w:eastAsia="宋体" w:hAnsi="Calibri" w:cs="宋体"/>
          <w:kern w:val="0"/>
          <w:sz w:val="28"/>
          <w:szCs w:val="28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jc w:val="center"/>
        <w:rPr>
          <w:rFonts w:ascii="Calibri" w:eastAsia="宋体" w:hAnsi="Calibri" w:cs="Calibri"/>
          <w:b/>
          <w:bCs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lastRenderedPageBreak/>
        <w:t>《外国语学院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决策制度实施办法》（修订稿）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jc w:val="center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Calibri" w:eastAsia="宋体" w:hAnsi="Calibri" w:cs="Calibri"/>
          <w:kern w:val="0"/>
          <w:sz w:val="32"/>
          <w:szCs w:val="32"/>
        </w:rPr>
        <w:t xml:space="preserve">  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为扎实推进本学院领导班子决策科学化、民主化，防范决策风险</w:t>
      </w:r>
      <w:r>
        <w:rPr>
          <w:rFonts w:ascii="Calibri" w:eastAsia="宋体" w:hAnsi="Calibri" w:cs="Calibri"/>
          <w:kern w:val="0"/>
          <w:sz w:val="32"/>
          <w:szCs w:val="32"/>
        </w:rPr>
        <w:t>,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根据《教育部关于推进直属高校贯彻落实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决策制度的意见》、《东南大学章程》、《东南大学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决策制度实施办法》和《关于进一步完善学院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决策制度的指导意见》，结合本院工作实际，特对原《外国语学院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决策制度实施办法》进行修订，形成本实施办法。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3"/>
        <w:jc w:val="center"/>
        <w:rPr>
          <w:rFonts w:ascii="Calibri" w:eastAsia="宋体" w:hAnsi="Calibri" w:cs="Calibri"/>
          <w:b/>
          <w:bCs/>
          <w:kern w:val="0"/>
          <w:sz w:val="32"/>
          <w:szCs w:val="32"/>
        </w:rPr>
      </w:pPr>
      <w:r>
        <w:rPr>
          <w:rFonts w:ascii="宋体" w:eastAsia="宋体" w:hAnsi="Calibri" w:cs="宋体" w:hint="eastAsia"/>
          <w:b/>
          <w:bCs/>
          <w:kern w:val="0"/>
          <w:sz w:val="32"/>
          <w:szCs w:val="32"/>
          <w:lang w:val="zh-CN"/>
        </w:rPr>
        <w:t>第一章</w:t>
      </w:r>
      <w:r>
        <w:rPr>
          <w:rFonts w:ascii="Calibri" w:eastAsia="宋体" w:hAnsi="Calibri" w:cs="Calibri"/>
          <w:b/>
          <w:bCs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b/>
          <w:bCs/>
          <w:kern w:val="0"/>
          <w:sz w:val="32"/>
          <w:szCs w:val="32"/>
          <w:lang w:val="zh-CN"/>
        </w:rPr>
        <w:t>指导思想和总体原则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第一条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高举中国特色社会主义伟大旗帜，坚持以邓小平理论和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三个代表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重要思想、科学发展观为指导，</w:t>
      </w:r>
      <w:r>
        <w:rPr>
          <w:rFonts w:ascii="宋体" w:eastAsia="宋体" w:hAnsi="Calibri" w:cs="宋体" w:hint="eastAsia"/>
          <w:kern w:val="0"/>
          <w:sz w:val="32"/>
          <w:szCs w:val="32"/>
          <w:highlight w:val="white"/>
          <w:lang w:val="zh-CN"/>
        </w:rPr>
        <w:t>深入学习贯彻落实中共十八大和十八届三中、四中、五中、六中全会精神及习近平总书记系列重要讲话精神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，依据中央、上级主管部门和学校关于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决策的有关规定，规范集体决策程序，健全民主决策机制，强化监督检查措施，加大责任追究力度。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56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第二条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 xml:space="preserve"> 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坚持科学民主决策原则。建立健全议事规则和决策程序，凡</w:t>
      </w:r>
      <w:r>
        <w:rPr>
          <w:rFonts w:ascii="宋体" w:eastAsia="宋体" w:hAnsi="Times New Roman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Times New Roman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事项必须经院领导班子集体研究决定。充分发扬民主，广泛听取意见，完善</w:t>
      </w:r>
      <w:r>
        <w:rPr>
          <w:rFonts w:ascii="宋体" w:eastAsia="宋体" w:hAnsi="Times New Roman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群众参与、专家咨询和集体决策相结合</w:t>
      </w:r>
      <w:r>
        <w:rPr>
          <w:rFonts w:ascii="宋体" w:eastAsia="宋体" w:hAnsi="Times New Roman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的决策机制。遵守国家法律法规、党内法规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lastRenderedPageBreak/>
        <w:t>和有关政策，保证决策的科学民主，防止个人或少数人专断。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480"/>
        <w:rPr>
          <w:rFonts w:ascii="Times New Roman" w:eastAsia="宋体" w:hAnsi="Times New Roman" w:cs="Times New Roman"/>
          <w:kern w:val="0"/>
          <w:sz w:val="32"/>
          <w:szCs w:val="32"/>
        </w:rPr>
      </w:pP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第三条</w:t>
      </w:r>
      <w:r>
        <w:rPr>
          <w:rFonts w:ascii="Times New Roman" w:eastAsia="宋体" w:hAnsi="Times New Roman" w:cs="Times New Roman"/>
          <w:kern w:val="0"/>
          <w:sz w:val="32"/>
          <w:szCs w:val="32"/>
        </w:rPr>
        <w:t xml:space="preserve"> </w:t>
      </w: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坚持依法依规办学原则。遵守国家法律法规、党内法规和有关政策，加快推进以《东南大学章程》为基础的校内制度体系建设，完善学院内部治理结构，形成高效有序、公开透明、规范自律的办学机制。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480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Times New Roman" w:cs="宋体" w:hint="eastAsia"/>
          <w:kern w:val="0"/>
          <w:sz w:val="32"/>
          <w:szCs w:val="32"/>
          <w:lang w:val="zh-CN"/>
        </w:rPr>
        <w:t>第二章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主要范围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学院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，指对应由学院作为决策主体的或应由学院层面决定的，符合本院情况和传统的重大决策、重要干部任免、重大项目安排和大额度资金使用。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第四条</w:t>
      </w:r>
      <w:r>
        <w:rPr>
          <w:rFonts w:ascii="Calibri" w:eastAsia="宋体" w:hAnsi="Calibri" w:cs="Calibri"/>
          <w:b/>
          <w:bCs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重大决策事项，是</w:t>
      </w:r>
      <w:proofErr w:type="gramStart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指事关</w:t>
      </w:r>
      <w:proofErr w:type="gramEnd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本院改革发展、稳定全局和广大师生员工切身利益的重要事项。主要包括：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（一）</w:t>
      </w:r>
      <w:r w:rsidRPr="00F4394F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学院贯彻执行学校重要决定的重大措施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（二）学院的党建、党风廉政建设和师生的思想政治工作；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（三）学院办学方向、事业规划和年度工作计划；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（四）科研、学科建设、人才引进及队伍建设规划等；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（五）对外交流、合作办学等重要事项；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（六）承接学术会议、考试及培训事项；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（七）学生管理、奖惩、免试研究生推荐、研究生录取办法等关系学生权益的重要事项；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lastRenderedPageBreak/>
        <w:t>（八）各类人员的出国（境）、访学、进修；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（九）学院重要规章制度的制定、修改与废除；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（十）学院内部组织机构的设置、调整及人员编制的调整；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（十一）关系教职工年度考核、收入分配、福利待遇、奖励等权益和关系学生权益的重要事项；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（十二）重要资产的购置、处置</w:t>
      </w:r>
      <w:r>
        <w:rPr>
          <w:rFonts w:ascii="Calibri" w:eastAsia="宋体" w:hAnsi="Calibri" w:cs="Calibri"/>
          <w:kern w:val="0"/>
          <w:sz w:val="32"/>
          <w:szCs w:val="32"/>
        </w:rPr>
        <w:t>,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重要科研、办学资源的配置；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（十三）学院安全稳定和重大突发事件的处理；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（十四）院级及以上重大表彰人选；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（十五）其他重大决策事项。</w:t>
      </w:r>
    </w:p>
    <w:p w:rsidR="00F4394F" w:rsidRDefault="00F4394F" w:rsidP="00F4394F"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第五条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重要人事任免，是指学院党政干部等重要人事任免、安排和需要报送学校的重要人事事项。主要包括：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（一）向学校或上级单位推荐后备干部及学院后备干部的推荐、选拔；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（二）科级干部人选的推荐报批；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（三）奖惩决策及党</w:t>
      </w:r>
      <w:r w:rsidR="00A5770A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纪、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政纪处分建议；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（四）院内部门主要负责人的任免；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（五）各级党代会代表、人大代表、政协委员等候选人的推荐，民主党派、党外代表人士的政治安排和实职安排的推荐；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lastRenderedPageBreak/>
        <w:t>（六）教授委员会、</w:t>
      </w:r>
      <w:r w:rsidRPr="00F4394F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学位委员会、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院招生领导小组、就业领导小组、职称评聘委员会、学生奖学金评审委员会等组织</w:t>
      </w:r>
      <w:r w:rsidRPr="00F4394F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本院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成员的调整；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（七）其他重要干部人事任免事项。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第六条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重大项目安排事项，是指对学院发展产生重要影响、应由学院层面决定或应上报学校立项的项目安排。主要包括：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（一）国家、省、相关部委和学校各类重点建设项目；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（二）国（境）内外合作的重大项目（含合作办学）；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（三）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10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万元以上重要设备、大宗物资和服务等的采购；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（四）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1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万元以上的设施改造、修缮项目；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（五）其他重大项目安排事项。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第七条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大额度资金使用事项，是指超过学校、学院所规定的党政领导干部有权调动、使用的资金限额的资金调动和使用。主要包括：</w:t>
      </w:r>
    </w:p>
    <w:p w:rsidR="00F4394F" w:rsidRPr="00F4394F" w:rsidRDefault="00F4394F" w:rsidP="00F4394F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（一）</w:t>
      </w:r>
      <w:r w:rsidRPr="00F4394F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除学校、学院党政联席会授权范围内相关领导负责核批的支出外，年度预算内资金调动和使用一次性大于</w:t>
      </w:r>
      <w:r w:rsidRPr="00F4394F">
        <w:rPr>
          <w:rFonts w:ascii="宋体" w:eastAsia="宋体" w:hAnsi="Calibri" w:cs="宋体"/>
          <w:kern w:val="0"/>
          <w:sz w:val="32"/>
          <w:szCs w:val="32"/>
          <w:lang w:val="zh-CN"/>
        </w:rPr>
        <w:t>20</w:t>
      </w:r>
      <w:r w:rsidRPr="00F4394F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万元的支出；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（二）未列入年度预算的项目，单项支出大于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1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万元的资金款项支出；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（三）重大捐赠和受赠资金的使用；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（四）其他大额度资金运作事项。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lastRenderedPageBreak/>
        <w:t>所有大额度资金使用都要符合学校的财务管理规定，必要时需要报送学校审批。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宋体" w:eastAsia="宋体" w:hAnsi="Calibri" w:cs="宋体"/>
          <w:kern w:val="0"/>
          <w:sz w:val="32"/>
          <w:szCs w:val="32"/>
          <w:lang w:val="zh-CN"/>
        </w:rPr>
      </w:pP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第三章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决策机制、程序和议事规则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第八条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建立集体决策机制。依照《中国共产党普通高等学校基层组织工作条例》等相关规定，通过学院党政联席会议，讨论和决定本单位重要事项。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学院党政联系会议成员由书记、副书记、院长、副院长组成，党委委员、党委秘书、院办公室主任列席，党委秘书、院办主任兼任秘书并做好记录。其他人员可根据需要列席。凡涉及学生重大利益的，院学生会主席和院研究生</w:t>
      </w:r>
      <w:r w:rsidR="00A5770A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分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会主席应当列席。</w:t>
      </w:r>
      <w:bookmarkStart w:id="0" w:name="_GoBack"/>
      <w:bookmarkEnd w:id="0"/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第九条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建立民主决策程序。</w:t>
      </w:r>
      <w:r>
        <w:rPr>
          <w:rFonts w:ascii="宋体" w:eastAsia="宋体" w:hAnsi="Calibri" w:cs="宋体" w:hint="eastAsia"/>
          <w:kern w:val="0"/>
          <w:sz w:val="32"/>
          <w:szCs w:val="32"/>
          <w:highlight w:val="white"/>
          <w:lang w:val="zh-CN"/>
        </w:rPr>
        <w:t>需要提请学院党政联席会议讨论决定的</w:t>
      </w:r>
      <w:r>
        <w:rPr>
          <w:rFonts w:ascii="宋体" w:eastAsia="宋体" w:hAnsi="Calibri" w:cs="宋体"/>
          <w:kern w:val="0"/>
          <w:sz w:val="32"/>
          <w:szCs w:val="32"/>
          <w:highlight w:val="white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highlight w:val="white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highlight w:val="white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highlight w:val="white"/>
          <w:lang w:val="zh-CN"/>
        </w:rPr>
        <w:t>事项，由各系、所、中心及各学术机构负责人提出建议，经分管院领导审核同意，报院党委书记和院长共同确定后提请院党政联席会议研究决定，所研究事项原则上不得临时动议。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凡属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事项，在提交党政联席会议决策之前，应经过必要的民主程序进行论证，广泛听取并充分吸收各方面的意见。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按议题性质，分别听取基层组织、民主党派、群众团体、教代会等意见，其中：对专业性、技术性较强的事项，应有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lastRenderedPageBreak/>
        <w:t>专家论证、技术咨询或决策评估的意见；对大额资金使用事项，应有大额资金使用的必要性、预期效益、风险规避等分析意见；对与群众利益密切相关的事项，应通过教代会等征求教职工意见，保证群众参与度。对应由学院教授委员会、</w:t>
      </w:r>
      <w:r w:rsidRPr="00F4394F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学位委员会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、专业技术职务评聘委员会</w:t>
      </w:r>
      <w:proofErr w:type="gramStart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等审议</w:t>
      </w:r>
      <w:proofErr w:type="gramEnd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的有关事项，应由相应委员会审议在先。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b/>
          <w:bCs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第十条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集体决策议事规则。党政联席会议研究决定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事项时，必须严格执行以下议事规则</w:t>
      </w:r>
      <w:r>
        <w:rPr>
          <w:rFonts w:ascii="Calibri" w:eastAsia="宋体" w:hAnsi="Calibri" w:cs="Calibri"/>
          <w:kern w:val="0"/>
          <w:sz w:val="32"/>
          <w:szCs w:val="32"/>
        </w:rPr>
        <w:t>: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（一）提请审议的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事项议题，应于会前列入议题，且须于会前</w:t>
      </w:r>
      <w:r>
        <w:rPr>
          <w:rFonts w:ascii="Calibri" w:eastAsia="宋体" w:hAnsi="Calibri" w:cs="Calibri"/>
          <w:kern w:val="0"/>
          <w:sz w:val="32"/>
          <w:szCs w:val="32"/>
        </w:rPr>
        <w:t>24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小时送达参会人员阅知，以保证与会人员有时间了解相关情况。非紧急情况不得临时动议。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 w:rsidRPr="00F4394F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遇重大突发事件和紧急情况，由个人或少数人临时决定的，决定人应对决策负责，事后</w:t>
      </w:r>
      <w:r w:rsidRPr="00F4394F">
        <w:rPr>
          <w:rFonts w:ascii="Calibri" w:eastAsia="宋体" w:hAnsi="Calibri" w:cs="Calibri"/>
          <w:kern w:val="0"/>
          <w:sz w:val="32"/>
          <w:szCs w:val="32"/>
        </w:rPr>
        <w:t>24</w:t>
      </w:r>
      <w:r w:rsidRPr="00F4394F"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小时内应及时报告并按程序予以追认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（二）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事项应以会议的形式集体研究决策。召开党政联席会议决策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事项，到会人数必须为应到人数的三分之二（含）以上。应坚持一题一议，与会人员要充分讨论，对决策建议应分别表示同意、不同意或缓议的意见，并说明理由。主要负责人应当最后发表意见。列席会议的有关人员可作必要的汇报、说明。会议讨论决定干部任免事项时，应保证与会成员有足够的时间听取情况介绍、充分发表意见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lastRenderedPageBreak/>
        <w:t>（三）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决策实行少数服从多数原则。会议</w:t>
      </w:r>
      <w:proofErr w:type="gramStart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作出</w:t>
      </w:r>
      <w:proofErr w:type="gramEnd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决定采用表决制，出席会议的正式成员享有表决权，以应到会成员超过半数同意形成决定。会议讨论决定干部任免等重要事项，应采用无记名投票，以应到会成员超过三分之二同意形成决定。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四）对少数人的不同意见，应认真予以考虑。讨论中意见分歧较大或发现有重大问题尚不清楚的，除在紧急情况下按多数意见执行外，应暂缓决策，待进一步调查研究、交换意见或征求专业技术委员会意见后再作决策，或向学校请示。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（五）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事项决策的情况，应包括决策事项、决策参与人及其意见、决策过程、表决情况、决策结论等内容，应以会议通知、议程、记录、纪要、决定、备忘录等形式完整、详细留下文字性资料，并存档备查。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（六）参与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事项决策的个人对集体决策有不同意见，可以保留或向上级反映，但不得擅自改变或拒绝执行。如遇特殊情况需对决策内容作重大调整，应当重新按规定履行决策程序。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（七）凡前次党政联席会做出的决定，如需再次上会复议，必须有</w:t>
      </w:r>
      <w:r>
        <w:rPr>
          <w:rFonts w:ascii="Calibri" w:eastAsia="宋体" w:hAnsi="Calibri" w:cs="Calibri"/>
          <w:kern w:val="0"/>
          <w:sz w:val="32"/>
          <w:szCs w:val="32"/>
        </w:rPr>
        <w:t>1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人动议，并在会前征得半数以上应出席会议人员的同意，方可复议。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jc w:val="center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lastRenderedPageBreak/>
        <w:t>第四章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保障机制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第十一条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实行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决策回避制度。如有涉及本人或亲属利害关系，或其他可能影响</w:t>
      </w:r>
      <w:proofErr w:type="gramStart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公正决策</w:t>
      </w:r>
      <w:proofErr w:type="gramEnd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的情形，参与决策或列席人员应当回避。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第十二条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实行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决策公开与查询制度。除涉密事项外，学院执行院务公开，每月召开全院中层干部会通报情况；每学期召开全院大会，通报情况。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3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第十二条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实行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决策的督查制度和报告制度。党政联席会</w:t>
      </w:r>
      <w:proofErr w:type="gramStart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作出</w:t>
      </w:r>
      <w:proofErr w:type="gramEnd"/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的决定，由党政联席会成员按照分工组织实施。领导班子应将贯彻落实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决策制度的情况按年度向学校报告。领导班子成员应将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决策制度的执行情况作为民主生活会和述职述廉的重要内容。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第十三条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实行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决策责任追究制度。对下列不履行或不正确履行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决策制度等情形，提请学校依纪依法对班子主要负责人、分管负责人和其他责任人进行问责：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（一）不执行集体的决定、擅自改变集体决定或未能按照集体的决定和分工履行自己的职责的；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（二）本应经集体讨论决定的事项而未经集体讨论，亦未征求其他成员意见，由个人或少数人决策的（遇紧急情况除外）；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（三）未提供全面真实情况而直接造成决策失误的；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lastRenderedPageBreak/>
        <w:t>（四）决策执行过程中，发现继续执行可能会造成失误或损失却不及时报告，能够挽回却不及时采取措施纠正的；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（五）其他因违反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决策制度，造成重大经济损失和严重后果的。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3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第十四条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学校党委、纪委可对院执行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三重一大</w:t>
      </w:r>
      <w:r>
        <w:rPr>
          <w:rFonts w:ascii="宋体" w:eastAsia="宋体" w:hAnsi="Calibri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决策制度情况进行监督检查。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第十五条</w:t>
      </w:r>
      <w:r>
        <w:rPr>
          <w:rFonts w:ascii="Calibri" w:eastAsia="宋体" w:hAnsi="Calibri" w:cs="Calibri"/>
          <w:kern w:val="0"/>
          <w:sz w:val="32"/>
          <w:szCs w:val="32"/>
        </w:rPr>
        <w:t xml:space="preserve">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本实施办法解释权归中共东南大学外国语学院党委。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Calibri" w:eastAsia="宋体" w:hAnsi="Calibri" w:cs="Calibri"/>
          <w:kern w:val="0"/>
          <w:sz w:val="32"/>
          <w:szCs w:val="32"/>
        </w:rPr>
        <w:t xml:space="preserve"> 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本实施办法自发布之日起执行。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640"/>
        <w:rPr>
          <w:rFonts w:ascii="Calibri" w:eastAsia="宋体" w:hAnsi="Calibri" w:cs="Calibri"/>
          <w:kern w:val="0"/>
          <w:sz w:val="32"/>
          <w:szCs w:val="32"/>
        </w:rPr>
      </w:pP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3360"/>
        <w:rPr>
          <w:rFonts w:ascii="Calibri" w:eastAsia="宋体" w:hAnsi="Calibri" w:cs="Calibri"/>
          <w:kern w:val="0"/>
          <w:sz w:val="32"/>
          <w:szCs w:val="32"/>
        </w:rPr>
      </w:pP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336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中共东南大学外国语学院委员会</w:t>
      </w:r>
    </w:p>
    <w:p w:rsidR="00F4394F" w:rsidRDefault="00F4394F" w:rsidP="00F4394F">
      <w:pPr>
        <w:autoSpaceDE w:val="0"/>
        <w:autoSpaceDN w:val="0"/>
        <w:adjustRightInd w:val="0"/>
        <w:spacing w:line="360" w:lineRule="auto"/>
        <w:ind w:firstLine="3680"/>
        <w:rPr>
          <w:rFonts w:ascii="Calibri" w:eastAsia="宋体" w:hAnsi="Calibri" w:cs="Calibri"/>
          <w:kern w:val="0"/>
          <w:sz w:val="32"/>
          <w:szCs w:val="32"/>
        </w:rPr>
      </w:pPr>
      <w:r>
        <w:rPr>
          <w:rFonts w:ascii="Calibri" w:eastAsia="宋体" w:hAnsi="Calibri" w:cs="Calibri"/>
          <w:kern w:val="0"/>
          <w:sz w:val="32"/>
          <w:szCs w:val="32"/>
        </w:rPr>
        <w:t xml:space="preserve">    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东南大学外国语学院</w:t>
      </w:r>
    </w:p>
    <w:p w:rsidR="00901224" w:rsidRDefault="00F4394F" w:rsidP="00F4394F">
      <w:r>
        <w:rPr>
          <w:rFonts w:ascii="Calibri" w:eastAsia="宋体" w:hAnsi="Calibri" w:cs="Calibri"/>
          <w:kern w:val="0"/>
          <w:sz w:val="32"/>
          <w:szCs w:val="32"/>
        </w:rPr>
        <w:t xml:space="preserve">                             2017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年</w:t>
      </w:r>
      <w:r>
        <w:rPr>
          <w:rFonts w:ascii="Calibri" w:eastAsia="宋体" w:hAnsi="Calibri" w:cs="Calibri"/>
          <w:kern w:val="0"/>
          <w:sz w:val="32"/>
          <w:szCs w:val="32"/>
        </w:rPr>
        <w:t>6</w:t>
      </w:r>
      <w:r>
        <w:rPr>
          <w:rFonts w:ascii="宋体" w:eastAsia="宋体" w:hAnsi="Calibri" w:cs="宋体" w:hint="eastAsia"/>
          <w:kern w:val="0"/>
          <w:sz w:val="32"/>
          <w:szCs w:val="32"/>
          <w:lang w:val="zh-CN"/>
        </w:rPr>
        <w:t>月1日</w:t>
      </w:r>
    </w:p>
    <w:sectPr w:rsidR="00901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68D676"/>
    <w:lvl w:ilvl="0">
      <w:numFmt w:val="bullet"/>
      <w:lvlText w:val="*"/>
      <w:lvlJc w:val="left"/>
    </w:lvl>
  </w:abstractNum>
  <w:abstractNum w:abstractNumId="1" w15:restartNumberingAfterBreak="0">
    <w:nsid w:val="07DA79AA"/>
    <w:multiLevelType w:val="hybridMultilevel"/>
    <w:tmpl w:val="14902EDE"/>
    <w:lvl w:ilvl="0" w:tplc="4E2664A2">
      <w:start w:val="1"/>
      <w:numFmt w:val="japaneseCounting"/>
      <w:lvlText w:val="(%1）"/>
      <w:lvlJc w:val="left"/>
      <w:pPr>
        <w:ind w:left="121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lvl w:ilvl="0">
        <w:start w:val="1"/>
        <w:numFmt w:val="japaneseCounting"/>
        <w:lvlText w:val="（%1）"/>
        <w:legacy w:legacy="1" w:legacySpace="0" w:legacyIndent="360"/>
        <w:lvlJc w:val="left"/>
        <w:rPr>
          <w:rFonts w:ascii="宋体" w:eastAsia="宋体" w:hAnsi="Calibri" w:cs="宋体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F"/>
    <w:rsid w:val="00901224"/>
    <w:rsid w:val="00A5770A"/>
    <w:rsid w:val="00F4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674A2-3C5C-4796-99D5-A5D68CE3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678</Words>
  <Characters>3869</Characters>
  <Application>Microsoft Office Word</Application>
  <DocSecurity>0</DocSecurity>
  <Lines>32</Lines>
  <Paragraphs>9</Paragraphs>
  <ScaleCrop>false</ScaleCrop>
  <Company>SEU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</dc:creator>
  <cp:keywords/>
  <dc:description/>
  <cp:lastModifiedBy>SFL</cp:lastModifiedBy>
  <cp:revision>2</cp:revision>
  <dcterms:created xsi:type="dcterms:W3CDTF">2017-06-02T02:13:00Z</dcterms:created>
  <dcterms:modified xsi:type="dcterms:W3CDTF">2017-06-02T02:25:00Z</dcterms:modified>
</cp:coreProperties>
</file>