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8" w:rsidRPr="003D7C75" w:rsidRDefault="007B34E8" w:rsidP="00766276">
      <w:pPr>
        <w:spacing w:line="360" w:lineRule="auto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 w:rsidRPr="003D7C7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东南大学外国语学院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硕士</w:t>
      </w:r>
      <w:r w:rsidRPr="003D7C7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学位论文写作过程管理条例</w:t>
      </w:r>
    </w:p>
    <w:p w:rsidR="007B34E8" w:rsidRDefault="007B34E8" w:rsidP="006C0637">
      <w:pPr>
        <w:spacing w:line="288" w:lineRule="auto"/>
        <w:rPr>
          <w:rFonts w:ascii="宋体" w:cs="宋体"/>
          <w:color w:val="000000"/>
          <w:kern w:val="0"/>
          <w:szCs w:val="21"/>
        </w:rPr>
      </w:pPr>
    </w:p>
    <w:p w:rsidR="007B34E8" w:rsidRPr="006C0637" w:rsidRDefault="007B34E8" w:rsidP="006C0637">
      <w:pPr>
        <w:spacing w:line="288" w:lineRule="auto"/>
        <w:rPr>
          <w:rFonts w:ascii="宋体" w:cs="宋体"/>
          <w:color w:val="000000"/>
          <w:kern w:val="0"/>
          <w:szCs w:val="21"/>
        </w:rPr>
      </w:pPr>
    </w:p>
    <w:p w:rsidR="007B34E8" w:rsidRPr="006C0637" w:rsidRDefault="007B34E8" w:rsidP="00C25238">
      <w:pPr>
        <w:ind w:firstLine="480"/>
        <w:rPr>
          <w:rFonts w:ascii="宋体" w:cs="宋体"/>
          <w:color w:val="000000"/>
          <w:kern w:val="0"/>
          <w:szCs w:val="21"/>
        </w:rPr>
      </w:pPr>
      <w:r w:rsidRPr="006C0637">
        <w:rPr>
          <w:rFonts w:ascii="宋体" w:hAnsi="宋体" w:cs="宋体" w:hint="eastAsia"/>
          <w:color w:val="000000"/>
          <w:kern w:val="0"/>
          <w:szCs w:val="21"/>
        </w:rPr>
        <w:t>为提高研究生学位论文质量，经外国语学院教授委员会讨论决定，加强学术型硕士研究生的学位论文开题、撰写与答辩等过程的管理，制定以下管理条例：</w:t>
      </w:r>
    </w:p>
    <w:p w:rsidR="007B34E8" w:rsidRPr="006C0637" w:rsidRDefault="007B34E8" w:rsidP="00C25238">
      <w:pPr>
        <w:ind w:firstLine="480"/>
        <w:rPr>
          <w:rFonts w:ascii="宋体" w:cs="宋体"/>
          <w:color w:val="FF0000"/>
          <w:kern w:val="0"/>
          <w:szCs w:val="21"/>
        </w:rPr>
      </w:pPr>
    </w:p>
    <w:p w:rsidR="007B34E8" w:rsidRPr="006C0637" w:rsidRDefault="007B34E8" w:rsidP="00C25238">
      <w:pPr>
        <w:rPr>
          <w:rFonts w:ascii="宋体"/>
          <w:b/>
          <w:szCs w:val="21"/>
        </w:rPr>
      </w:pPr>
      <w:r w:rsidRPr="006C0637">
        <w:rPr>
          <w:rFonts w:ascii="宋体" w:hAnsi="宋体" w:cs="宋体" w:hint="eastAsia"/>
          <w:b/>
          <w:szCs w:val="21"/>
        </w:rPr>
        <w:t>一、学位论文开题</w:t>
      </w:r>
    </w:p>
    <w:p w:rsidR="007B34E8" w:rsidRPr="006C0637" w:rsidRDefault="007B34E8" w:rsidP="00C25238">
      <w:pPr>
        <w:ind w:left="315" w:hanging="315"/>
        <w:rPr>
          <w:rFonts w:ascii="宋体"/>
          <w:szCs w:val="21"/>
        </w:rPr>
      </w:pPr>
      <w:r w:rsidRPr="006C0637">
        <w:rPr>
          <w:rFonts w:ascii="宋体" w:hAnsi="宋体"/>
          <w:szCs w:val="21"/>
        </w:rPr>
        <w:t>1</w:t>
      </w:r>
      <w:r>
        <w:rPr>
          <w:rFonts w:ascii="宋体" w:hAnsi="宋体" w:cs="宋体" w:hint="eastAsia"/>
          <w:szCs w:val="21"/>
        </w:rPr>
        <w:t>．</w:t>
      </w:r>
      <w:r w:rsidRPr="006C0637">
        <w:rPr>
          <w:rFonts w:ascii="宋体" w:hAnsi="宋体" w:cs="宋体" w:hint="eastAsia"/>
          <w:szCs w:val="21"/>
        </w:rPr>
        <w:t>研究生应在入学后第</w:t>
      </w:r>
      <w:r w:rsidRPr="006C0637">
        <w:rPr>
          <w:rFonts w:ascii="宋体" w:hAnsi="宋体"/>
          <w:szCs w:val="21"/>
        </w:rPr>
        <w:t>3</w:t>
      </w:r>
      <w:r w:rsidRPr="006C0637">
        <w:rPr>
          <w:rFonts w:ascii="宋体" w:hAnsi="宋体" w:cs="宋体" w:hint="eastAsia"/>
          <w:szCs w:val="21"/>
        </w:rPr>
        <w:t>学期（当年</w:t>
      </w:r>
      <w:r w:rsidRPr="006C0637">
        <w:rPr>
          <w:rFonts w:ascii="宋体" w:hAnsi="宋体"/>
          <w:szCs w:val="21"/>
        </w:rPr>
        <w:t>12</w:t>
      </w:r>
      <w:r w:rsidRPr="006C0637">
        <w:rPr>
          <w:rFonts w:ascii="宋体" w:hAnsi="宋体" w:cs="宋体" w:hint="eastAsia"/>
          <w:szCs w:val="21"/>
        </w:rPr>
        <w:t>月）底前</w:t>
      </w:r>
      <w:r>
        <w:rPr>
          <w:rFonts w:ascii="宋体" w:hAnsi="宋体" w:cs="宋体" w:hint="eastAsia"/>
          <w:szCs w:val="21"/>
        </w:rPr>
        <w:t>向开题答辩小组提交开题报告，第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学期开学后一个月内</w:t>
      </w:r>
      <w:r w:rsidRPr="006C0637">
        <w:rPr>
          <w:rFonts w:ascii="宋体" w:hAnsi="宋体" w:cs="宋体" w:hint="eastAsia"/>
          <w:szCs w:val="21"/>
        </w:rPr>
        <w:t>完成学位论文</w:t>
      </w:r>
      <w:r>
        <w:rPr>
          <w:rFonts w:ascii="宋体" w:hAnsi="宋体" w:cs="宋体" w:hint="eastAsia"/>
          <w:szCs w:val="21"/>
        </w:rPr>
        <w:t>的</w:t>
      </w:r>
      <w:r w:rsidRPr="006C0637">
        <w:rPr>
          <w:rFonts w:ascii="宋体" w:hAnsi="宋体" w:cs="宋体" w:hint="eastAsia"/>
          <w:szCs w:val="21"/>
        </w:rPr>
        <w:t>开题</w:t>
      </w:r>
      <w:r>
        <w:rPr>
          <w:rFonts w:ascii="宋体" w:hAnsi="宋体" w:cs="宋体" w:hint="eastAsia"/>
          <w:szCs w:val="21"/>
        </w:rPr>
        <w:t>答辩工作</w:t>
      </w:r>
      <w:r w:rsidRPr="006C0637">
        <w:rPr>
          <w:rFonts w:ascii="宋体" w:hAnsi="宋体" w:cs="宋体" w:hint="eastAsia"/>
          <w:szCs w:val="21"/>
        </w:rPr>
        <w:t>。</w:t>
      </w:r>
    </w:p>
    <w:p w:rsidR="007B34E8" w:rsidRPr="006C0637" w:rsidRDefault="007B34E8" w:rsidP="00C25238">
      <w:pPr>
        <w:ind w:left="318" w:hanging="318"/>
        <w:rPr>
          <w:rFonts w:ascii="宋体"/>
          <w:szCs w:val="21"/>
        </w:rPr>
      </w:pPr>
      <w:r w:rsidRPr="006C0637">
        <w:rPr>
          <w:rFonts w:ascii="宋体" w:hAnsi="宋体"/>
          <w:szCs w:val="21"/>
        </w:rPr>
        <w:t>2</w:t>
      </w:r>
      <w:r>
        <w:rPr>
          <w:rFonts w:ascii="宋体" w:hAnsi="宋体" w:cs="宋体" w:hint="eastAsia"/>
          <w:szCs w:val="21"/>
        </w:rPr>
        <w:t>．</w:t>
      </w:r>
      <w:r w:rsidRPr="006C0637">
        <w:rPr>
          <w:rFonts w:ascii="宋体" w:hAnsi="宋体" w:cs="宋体" w:hint="eastAsia"/>
          <w:szCs w:val="21"/>
        </w:rPr>
        <w:t>学院设立开题小组，负责论文开题工作。开题小组由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本专业或相关专业具有副高以上职称的</w:t>
      </w:r>
      <w:r w:rsidRPr="006C0637">
        <w:rPr>
          <w:rFonts w:ascii="宋体" w:hAnsi="宋体" w:cs="宋体" w:hint="eastAsia"/>
          <w:szCs w:val="21"/>
        </w:rPr>
        <w:t>教师</w:t>
      </w:r>
      <w:r w:rsidRPr="006C0637">
        <w:rPr>
          <w:rFonts w:ascii="宋体" w:hAnsi="宋体"/>
          <w:szCs w:val="21"/>
        </w:rPr>
        <w:t>3-5</w:t>
      </w:r>
      <w:r w:rsidRPr="006C0637">
        <w:rPr>
          <w:rFonts w:ascii="宋体" w:hAnsi="宋体" w:cs="宋体" w:hint="eastAsia"/>
          <w:szCs w:val="21"/>
        </w:rPr>
        <w:t>人组成（含</w:t>
      </w:r>
      <w:r w:rsidRPr="006C0637">
        <w:rPr>
          <w:rFonts w:ascii="宋体" w:hAnsi="宋体"/>
          <w:szCs w:val="21"/>
        </w:rPr>
        <w:t>1-2</w:t>
      </w:r>
      <w:r w:rsidRPr="006C0637">
        <w:rPr>
          <w:rFonts w:ascii="宋体" w:hAnsi="宋体" w:cs="宋体" w:hint="eastAsia"/>
          <w:szCs w:val="21"/>
        </w:rPr>
        <w:t>名校外专家）。开题小组应提前审阅开题报告，填写意见，把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好开题报告的质量关，不合格的开题报告不予通过。每位研究生的开题答辩审议时间不少于</w:t>
      </w:r>
      <w:r w:rsidRPr="006C0637">
        <w:rPr>
          <w:rFonts w:ascii="宋体" w:hAnsi="宋体" w:cs="宋体"/>
          <w:color w:val="000000"/>
          <w:kern w:val="0"/>
          <w:szCs w:val="21"/>
        </w:rPr>
        <w:t>30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分钟。</w:t>
      </w:r>
    </w:p>
    <w:p w:rsidR="007B34E8" w:rsidRPr="006C0637" w:rsidRDefault="007B34E8" w:rsidP="00C25238">
      <w:pPr>
        <w:ind w:left="315" w:hanging="315"/>
        <w:rPr>
          <w:rFonts w:ascii="宋体" w:cs="宋体"/>
          <w:color w:val="000000"/>
          <w:kern w:val="0"/>
          <w:szCs w:val="21"/>
        </w:rPr>
      </w:pPr>
      <w:r w:rsidRPr="006C0637">
        <w:rPr>
          <w:rFonts w:ascii="宋体" w:hAnsi="宋体"/>
          <w:szCs w:val="21"/>
        </w:rPr>
        <w:t>3</w:t>
      </w:r>
      <w:r>
        <w:rPr>
          <w:rFonts w:ascii="宋体" w:hAnsi="宋体" w:cs="宋体" w:hint="eastAsia"/>
          <w:szCs w:val="21"/>
        </w:rPr>
        <w:t>．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通过开题答辩的研究生应根据开题小组意见，修改开题报告，经指导老师同意后，进入论文写作阶段。未通过开题答辩的研究生，应修改开题报告，在</w:t>
      </w:r>
      <w:r w:rsidRPr="006C0637">
        <w:rPr>
          <w:rFonts w:ascii="宋体" w:hAnsi="宋体" w:cs="宋体"/>
          <w:color w:val="000000"/>
          <w:kern w:val="0"/>
          <w:szCs w:val="21"/>
        </w:rPr>
        <w:t>2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个月内重新提交开题小组审阅并最迟于第</w:t>
      </w:r>
      <w:r w:rsidRPr="006C0637">
        <w:rPr>
          <w:rFonts w:ascii="宋体" w:hAnsi="宋体" w:cs="宋体"/>
          <w:color w:val="000000"/>
          <w:kern w:val="0"/>
          <w:szCs w:val="21"/>
        </w:rPr>
        <w:t>4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学期开学后</w:t>
      </w:r>
      <w:r>
        <w:rPr>
          <w:rFonts w:ascii="宋体" w:hAnsi="宋体" w:cs="宋体"/>
          <w:color w:val="000000"/>
          <w:kern w:val="0"/>
          <w:szCs w:val="21"/>
        </w:rPr>
        <w:t>3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个月内完成重新开题。重新开题仍未通过者不能进入</w:t>
      </w:r>
      <w:r>
        <w:rPr>
          <w:rFonts w:ascii="宋体" w:hAnsi="宋体" w:cs="宋体" w:hint="eastAsia"/>
          <w:color w:val="000000"/>
          <w:kern w:val="0"/>
          <w:szCs w:val="21"/>
        </w:rPr>
        <w:t>论文写作过程的</w:t>
      </w:r>
      <w:r w:rsidRPr="006C0637">
        <w:rPr>
          <w:rFonts w:ascii="宋体" w:hAnsi="宋体" w:cs="宋体" w:hint="eastAsia"/>
          <w:color w:val="000000"/>
          <w:kern w:val="0"/>
          <w:szCs w:val="21"/>
        </w:rPr>
        <w:t>下一环节。</w:t>
      </w:r>
    </w:p>
    <w:p w:rsidR="007B34E8" w:rsidRPr="006C0637" w:rsidRDefault="007B34E8" w:rsidP="00C25238">
      <w:pPr>
        <w:widowControl/>
        <w:shd w:val="clear" w:color="auto" w:fill="FFFFFF"/>
        <w:rPr>
          <w:rFonts w:ascii="宋体" w:cs="Helvetica"/>
          <w:b/>
          <w:bCs/>
          <w:color w:val="333333"/>
          <w:kern w:val="0"/>
          <w:szCs w:val="21"/>
        </w:rPr>
      </w:pPr>
    </w:p>
    <w:p w:rsidR="007B34E8" w:rsidRPr="006C0637" w:rsidRDefault="007B34E8" w:rsidP="00C25238">
      <w:pPr>
        <w:widowControl/>
        <w:shd w:val="clear" w:color="auto" w:fill="FFFFFF"/>
        <w:rPr>
          <w:rFonts w:ascii="宋体" w:cs="Helvetica"/>
          <w:b/>
          <w:bCs/>
          <w:color w:val="333333"/>
          <w:kern w:val="0"/>
          <w:szCs w:val="21"/>
        </w:rPr>
      </w:pPr>
      <w:r w:rsidRPr="006C0637">
        <w:rPr>
          <w:rFonts w:ascii="宋体" w:hAnsi="宋体" w:cs="宋体" w:hint="eastAsia"/>
          <w:b/>
          <w:bCs/>
          <w:color w:val="333333"/>
          <w:kern w:val="0"/>
          <w:szCs w:val="21"/>
        </w:rPr>
        <w:t>二、学位论文撰写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6C0637">
        <w:rPr>
          <w:rFonts w:ascii="宋体" w:hAnsi="宋体" w:cs="Helvetic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．</w:t>
      </w:r>
      <w:r w:rsidRPr="00CD68F9">
        <w:rPr>
          <w:rFonts w:ascii="宋体" w:hAnsi="宋体" w:cs="宋体" w:hint="eastAsia"/>
          <w:szCs w:val="21"/>
        </w:rPr>
        <w:t>撰写资格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修满规定的学分；通过中期考核；通过论文开题答辩。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2</w:t>
      </w:r>
      <w:r w:rsidRPr="00CD68F9">
        <w:rPr>
          <w:rFonts w:ascii="宋体" w:hAnsi="宋体" w:cs="宋体" w:hint="eastAsia"/>
          <w:szCs w:val="21"/>
        </w:rPr>
        <w:t>．格式要求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研究生在撰写学位论文之前，务必参阅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东南大学外国语学院研究生学位文格式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（分别有文学、语言学、翻译方向</w:t>
      </w:r>
      <w:r w:rsidRPr="00CD68F9">
        <w:rPr>
          <w:rFonts w:ascii="宋体" w:hAnsi="宋体" w:cs="宋体"/>
          <w:szCs w:val="21"/>
        </w:rPr>
        <w:t>3</w:t>
      </w:r>
      <w:r w:rsidRPr="00CD68F9">
        <w:rPr>
          <w:rFonts w:ascii="宋体" w:hAnsi="宋体" w:cs="宋体" w:hint="eastAsia"/>
          <w:szCs w:val="21"/>
        </w:rPr>
        <w:t>种不同模板）。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3</w:t>
      </w:r>
      <w:r w:rsidRPr="00CD68F9">
        <w:rPr>
          <w:rFonts w:ascii="宋体" w:hAnsi="宋体" w:cs="宋体" w:hint="eastAsia"/>
          <w:szCs w:val="21"/>
        </w:rPr>
        <w:t>．进度汇报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研究生论文开题后，同一方向的指导老师组团分工，轮流管理，至少每月一次听取研究生的论文写作进度汇报，就论文写作中的疑问或困难进行指导。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4</w:t>
      </w:r>
      <w:r w:rsidRPr="00CD68F9">
        <w:rPr>
          <w:rFonts w:ascii="宋体" w:hAnsi="宋体" w:cs="宋体" w:hint="eastAsia"/>
          <w:szCs w:val="21"/>
        </w:rPr>
        <w:t>．考勤要求及处理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研究生不得无故缺席论文进度汇报会，连续</w:t>
      </w:r>
      <w:r w:rsidRPr="00CD68F9">
        <w:rPr>
          <w:rFonts w:ascii="宋体" w:hAnsi="宋体" w:cs="宋体"/>
          <w:szCs w:val="21"/>
        </w:rPr>
        <w:t>2</w:t>
      </w:r>
      <w:r w:rsidRPr="00CD68F9">
        <w:rPr>
          <w:rFonts w:ascii="宋体" w:hAnsi="宋体" w:cs="宋体" w:hint="eastAsia"/>
          <w:szCs w:val="21"/>
        </w:rPr>
        <w:t>次无正当理由缺席论文汇报会者，将由导师团集体签署意见，决定该生延期并参加下一届论文汇报会。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5</w:t>
      </w:r>
      <w:r w:rsidRPr="00CD68F9">
        <w:rPr>
          <w:rFonts w:ascii="宋体" w:hAnsi="宋体" w:cs="宋体" w:hint="eastAsia"/>
          <w:szCs w:val="21"/>
        </w:rPr>
        <w:t>．初稿质量</w:t>
      </w:r>
    </w:p>
    <w:p w:rsidR="007B34E8" w:rsidRPr="00197CA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研究生最迟于第</w:t>
      </w:r>
      <w:r w:rsidRPr="00CD68F9">
        <w:rPr>
          <w:rFonts w:ascii="宋体" w:hAnsi="宋体" w:cs="宋体"/>
          <w:szCs w:val="21"/>
        </w:rPr>
        <w:t>5</w:t>
      </w:r>
      <w:r w:rsidRPr="00CD68F9">
        <w:rPr>
          <w:rFonts w:ascii="宋体" w:hAnsi="宋体" w:cs="宋体" w:hint="eastAsia"/>
          <w:szCs w:val="21"/>
        </w:rPr>
        <w:t>学期的</w:t>
      </w:r>
      <w:smartTag w:uri="urn:schemas-microsoft-com:office:smarttags" w:element="chsdate">
        <w:smartTagPr>
          <w:attr w:name="Year" w:val="2017"/>
          <w:attr w:name="Month" w:val="11"/>
          <w:attr w:name="Day" w:val="15"/>
          <w:attr w:name="IsLunarDate" w:val="False"/>
          <w:attr w:name="IsROCDate" w:val="False"/>
        </w:smartTagPr>
        <w:r w:rsidRPr="00CD68F9">
          <w:rPr>
            <w:rFonts w:ascii="宋体" w:hAnsi="宋体" w:cs="宋体"/>
            <w:szCs w:val="21"/>
          </w:rPr>
          <w:t>11</w:t>
        </w:r>
        <w:r w:rsidRPr="00CD68F9">
          <w:rPr>
            <w:rFonts w:ascii="宋体" w:hAnsi="宋体" w:cs="宋体" w:hint="eastAsia"/>
            <w:szCs w:val="21"/>
          </w:rPr>
          <w:t>月</w:t>
        </w:r>
        <w:r w:rsidRPr="00CD68F9">
          <w:rPr>
            <w:rFonts w:ascii="宋体" w:hAnsi="宋体" w:cs="宋体"/>
            <w:szCs w:val="21"/>
          </w:rPr>
          <w:t>15</w:t>
        </w:r>
        <w:r w:rsidRPr="00CD68F9">
          <w:rPr>
            <w:rFonts w:ascii="宋体" w:hAnsi="宋体" w:cs="宋体" w:hint="eastAsia"/>
            <w:szCs w:val="21"/>
          </w:rPr>
          <w:t>日</w:t>
        </w:r>
      </w:smartTag>
      <w:r w:rsidRPr="00CD68F9">
        <w:rPr>
          <w:rFonts w:ascii="宋体" w:hAnsi="宋体" w:cs="宋体" w:hint="eastAsia"/>
          <w:szCs w:val="21"/>
        </w:rPr>
        <w:t>向导师团提交初稿，由导师团匿名审核并集体签署审核意见，审核通过者方可视为按时完成初稿；</w:t>
      </w:r>
      <w:r w:rsidRPr="00043405">
        <w:rPr>
          <w:rFonts w:ascii="宋体" w:hAnsi="宋体" w:cs="宋体" w:hint="eastAsia"/>
          <w:szCs w:val="21"/>
        </w:rPr>
        <w:t>审定为不达标的初稿退回修改。</w:t>
      </w:r>
      <w:r w:rsidRPr="00CD68F9">
        <w:rPr>
          <w:rFonts w:ascii="宋体" w:hAnsi="宋体" w:cs="宋体" w:hint="eastAsia"/>
          <w:szCs w:val="21"/>
        </w:rPr>
        <w:t>被退回的初稿应在一个月之内完成修改并申请二次提交。若二次提交后仍被导师团认定为不达标，则该生不能进入论文写作的下一个环节并自动延期毕业。</w:t>
      </w:r>
      <w:r w:rsidRPr="00197CA9">
        <w:rPr>
          <w:rFonts w:ascii="宋体" w:hAnsi="宋体" w:cs="宋体" w:hint="eastAsia"/>
          <w:szCs w:val="21"/>
        </w:rPr>
        <w:t>如果导师不认可导师团的审核意见，确认自己指导的学生可以通过初稿审核，则该导师需出具书面确认意见，并交研究生秘书保管。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6</w:t>
      </w:r>
      <w:r w:rsidRPr="00CD68F9">
        <w:rPr>
          <w:rFonts w:ascii="宋体" w:hAnsi="宋体" w:cs="宋体" w:hint="eastAsia"/>
          <w:szCs w:val="21"/>
        </w:rPr>
        <w:t>．指导老师审阅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研究生最迟于第</w:t>
      </w:r>
      <w:r w:rsidRPr="00CD68F9">
        <w:rPr>
          <w:rFonts w:ascii="宋体" w:hAnsi="宋体" w:cs="宋体"/>
          <w:szCs w:val="21"/>
        </w:rPr>
        <w:t>5</w:t>
      </w:r>
      <w:r w:rsidRPr="00CD68F9">
        <w:rPr>
          <w:rFonts w:ascii="宋体" w:hAnsi="宋体" w:cs="宋体" w:hint="eastAsia"/>
          <w:szCs w:val="21"/>
        </w:rPr>
        <w:t>学期的</w:t>
      </w:r>
      <w:r w:rsidRPr="00CD68F9">
        <w:rPr>
          <w:rFonts w:ascii="宋体" w:hAnsi="宋体" w:cs="宋体"/>
          <w:szCs w:val="21"/>
        </w:rPr>
        <w:t>12</w:t>
      </w:r>
      <w:r w:rsidRPr="00CD68F9">
        <w:rPr>
          <w:rFonts w:ascii="宋体" w:hAnsi="宋体" w:cs="宋体" w:hint="eastAsia"/>
          <w:szCs w:val="21"/>
        </w:rPr>
        <w:t>月底将论文交导师审阅，最迟于第</w:t>
      </w:r>
      <w:r w:rsidRPr="00CD68F9">
        <w:rPr>
          <w:rFonts w:ascii="宋体" w:hAnsi="宋体" w:cs="宋体"/>
          <w:szCs w:val="21"/>
        </w:rPr>
        <w:t>6</w:t>
      </w:r>
      <w:r w:rsidRPr="00CD68F9">
        <w:rPr>
          <w:rFonts w:ascii="宋体" w:hAnsi="宋体" w:cs="宋体" w:hint="eastAsia"/>
          <w:szCs w:val="21"/>
        </w:rPr>
        <w:t>学期开学一周内向导师和研究生秘书提交终稿。未按时向导师和研究生秘书提交论文者按自动延期处理。</w:t>
      </w:r>
    </w:p>
    <w:p w:rsidR="007B34E8" w:rsidRDefault="007B34E8" w:rsidP="00C25238">
      <w:pPr>
        <w:ind w:left="372" w:hanging="372"/>
        <w:rPr>
          <w:rFonts w:ascii="宋体" w:cs="Helvetica"/>
          <w:color w:val="333333"/>
          <w:kern w:val="0"/>
          <w:szCs w:val="21"/>
        </w:rPr>
      </w:pPr>
    </w:p>
    <w:p w:rsidR="007B34E8" w:rsidRDefault="007B34E8" w:rsidP="00C25238">
      <w:pPr>
        <w:ind w:left="372" w:hanging="372"/>
        <w:rPr>
          <w:rFonts w:ascii="宋体" w:cs="Helvetica"/>
          <w:color w:val="333333"/>
          <w:kern w:val="0"/>
          <w:szCs w:val="21"/>
        </w:rPr>
      </w:pPr>
    </w:p>
    <w:p w:rsidR="007B34E8" w:rsidRDefault="007B34E8" w:rsidP="00C25238">
      <w:pPr>
        <w:ind w:left="372" w:hanging="372"/>
        <w:rPr>
          <w:rFonts w:ascii="宋体" w:cs="Helvetica"/>
          <w:color w:val="333333"/>
          <w:kern w:val="0"/>
          <w:szCs w:val="21"/>
        </w:rPr>
      </w:pPr>
    </w:p>
    <w:p w:rsidR="007B34E8" w:rsidRPr="003D7C75" w:rsidRDefault="007B34E8" w:rsidP="00C25238">
      <w:pPr>
        <w:ind w:left="372" w:hanging="372"/>
        <w:rPr>
          <w:rFonts w:ascii="宋体" w:cs="Helvetica"/>
          <w:b/>
          <w:color w:val="333333"/>
          <w:kern w:val="0"/>
          <w:szCs w:val="21"/>
        </w:rPr>
      </w:pPr>
      <w:r w:rsidRPr="003D7C75">
        <w:rPr>
          <w:rFonts w:ascii="宋体" w:hAnsi="宋体" w:cs="宋体" w:hint="eastAsia"/>
          <w:b/>
          <w:color w:val="333333"/>
          <w:kern w:val="0"/>
          <w:szCs w:val="21"/>
        </w:rPr>
        <w:t>三．学位论文答辩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1</w:t>
      </w:r>
      <w:r w:rsidRPr="00CD68F9">
        <w:rPr>
          <w:rFonts w:ascii="宋体" w:hAnsi="宋体" w:cs="宋体" w:hint="eastAsia"/>
          <w:szCs w:val="21"/>
        </w:rPr>
        <w:t>．预答辩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导师审阅通过的论文将安排预答辩，预答辩工作由导师团负责。预答辩通过者，由导师团集体签署意见后，方可进行论文查重、盲审。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2</w:t>
      </w:r>
      <w:r w:rsidRPr="00CD68F9">
        <w:rPr>
          <w:rFonts w:ascii="宋体" w:hAnsi="宋体" w:cs="宋体" w:hint="eastAsia"/>
          <w:szCs w:val="21"/>
        </w:rPr>
        <w:t>．查重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预答辩之后，研究生应修改论文，对论文进行查重，查重重复率应小于</w:t>
      </w:r>
      <w:r w:rsidRPr="00CD68F9">
        <w:rPr>
          <w:rFonts w:ascii="宋体" w:hAnsi="宋体" w:cs="宋体"/>
          <w:szCs w:val="21"/>
        </w:rPr>
        <w:t>15%</w:t>
      </w:r>
      <w:r w:rsidRPr="00CD68F9">
        <w:rPr>
          <w:rFonts w:ascii="宋体" w:hAnsi="宋体" w:cs="宋体" w:hint="eastAsia"/>
          <w:szCs w:val="21"/>
        </w:rPr>
        <w:t>。查重费用由研究生专项经费支付。查重报告由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中国知网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或更高级别的查重机构出具。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3</w:t>
      </w:r>
      <w:r w:rsidRPr="00CD68F9">
        <w:rPr>
          <w:rFonts w:ascii="宋体" w:hAnsi="宋体" w:cs="宋体" w:hint="eastAsia"/>
          <w:szCs w:val="21"/>
        </w:rPr>
        <w:t>．盲审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研究生在通过预答辩和完成查重后，最迟于第</w:t>
      </w:r>
      <w:r w:rsidRPr="00CD68F9">
        <w:rPr>
          <w:rFonts w:ascii="宋体" w:hAnsi="宋体" w:cs="宋体"/>
          <w:szCs w:val="21"/>
        </w:rPr>
        <w:t>6</w:t>
      </w:r>
      <w:r w:rsidRPr="00CD68F9">
        <w:rPr>
          <w:rFonts w:ascii="宋体" w:hAnsi="宋体" w:cs="宋体" w:hint="eastAsia"/>
          <w:szCs w:val="21"/>
        </w:rPr>
        <w:t>学期</w:t>
      </w:r>
      <w:smartTag w:uri="urn:schemas-microsoft-com:office:smarttags" w:element="chsdate">
        <w:smartTagPr>
          <w:attr w:name="Year" w:val="2017"/>
          <w:attr w:name="Month" w:val="3"/>
          <w:attr w:name="Day" w:val="15"/>
          <w:attr w:name="IsLunarDate" w:val="False"/>
          <w:attr w:name="IsROCDate" w:val="False"/>
        </w:smartTagPr>
        <w:r w:rsidRPr="00CD68F9">
          <w:rPr>
            <w:rFonts w:ascii="宋体" w:hAnsi="宋体" w:cs="宋体"/>
            <w:szCs w:val="21"/>
          </w:rPr>
          <w:t>3</w:t>
        </w:r>
        <w:r w:rsidRPr="00CD68F9">
          <w:rPr>
            <w:rFonts w:ascii="宋体" w:hAnsi="宋体" w:cs="宋体" w:hint="eastAsia"/>
            <w:szCs w:val="21"/>
          </w:rPr>
          <w:t>月</w:t>
        </w:r>
        <w:r w:rsidRPr="00CD68F9">
          <w:rPr>
            <w:rFonts w:ascii="宋体" w:hAnsi="宋体" w:cs="宋体"/>
            <w:szCs w:val="21"/>
          </w:rPr>
          <w:t>15</w:t>
        </w:r>
        <w:r w:rsidRPr="00CD68F9">
          <w:rPr>
            <w:rFonts w:ascii="宋体" w:hAnsi="宋体" w:cs="宋体" w:hint="eastAsia"/>
            <w:szCs w:val="21"/>
          </w:rPr>
          <w:t>日</w:t>
        </w:r>
      </w:smartTag>
      <w:r w:rsidRPr="00CD68F9">
        <w:rPr>
          <w:rFonts w:ascii="宋体" w:hAnsi="宋体" w:cs="宋体" w:hint="eastAsia"/>
          <w:szCs w:val="21"/>
        </w:rPr>
        <w:t>之前将论文提交研究生院抽盲。未抽到盲审的论文将由学院集中送校外盲审，盲审费用由研究生专项经费支付（学生预先垫付，答辩后报销）。如论文指导教师认为学生论文可以免除盲审，该论文可以不参加学院校外论文盲审，但导师需签署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东南大学外国语学院硕士学位论文免</w:t>
      </w:r>
      <w:bookmarkStart w:id="0" w:name="_GoBack"/>
      <w:bookmarkEnd w:id="0"/>
      <w:r w:rsidRPr="00CD68F9">
        <w:rPr>
          <w:rFonts w:ascii="宋体" w:hAnsi="宋体" w:cs="宋体" w:hint="eastAsia"/>
          <w:szCs w:val="21"/>
        </w:rPr>
        <w:t>除校外盲审责任书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。学院校外盲审未通过者，必须对论文进行认真修改，并最迟于第</w:t>
      </w:r>
      <w:r w:rsidRPr="00CD68F9">
        <w:rPr>
          <w:rFonts w:ascii="宋体" w:hAnsi="宋体" w:cs="宋体"/>
          <w:szCs w:val="21"/>
        </w:rPr>
        <w:t>6</w:t>
      </w:r>
      <w:r w:rsidRPr="00CD68F9">
        <w:rPr>
          <w:rFonts w:ascii="宋体" w:hAnsi="宋体" w:cs="宋体" w:hint="eastAsia"/>
          <w:szCs w:val="21"/>
        </w:rPr>
        <w:t>学期</w:t>
      </w:r>
      <w:smartTag w:uri="urn:schemas-microsoft-com:office:smarttags" w:element="chsdate">
        <w:smartTagPr>
          <w:attr w:name="Year" w:val="2017"/>
          <w:attr w:name="Month" w:val="4"/>
          <w:attr w:name="Day" w:val="15"/>
          <w:attr w:name="IsLunarDate" w:val="False"/>
          <w:attr w:name="IsROCDate" w:val="False"/>
        </w:smartTagPr>
        <w:r w:rsidRPr="00CD68F9">
          <w:rPr>
            <w:rFonts w:ascii="宋体" w:hAnsi="宋体" w:cs="宋体"/>
            <w:szCs w:val="21"/>
          </w:rPr>
          <w:t>4</w:t>
        </w:r>
        <w:r w:rsidRPr="00CD68F9">
          <w:rPr>
            <w:rFonts w:ascii="宋体" w:hAnsi="宋体" w:cs="宋体" w:hint="eastAsia"/>
            <w:szCs w:val="21"/>
          </w:rPr>
          <w:t>月</w:t>
        </w:r>
        <w:r w:rsidRPr="00CD68F9">
          <w:rPr>
            <w:rFonts w:ascii="宋体" w:hAnsi="宋体" w:cs="宋体"/>
            <w:szCs w:val="21"/>
          </w:rPr>
          <w:t>15</w:t>
        </w:r>
        <w:r w:rsidRPr="00CD68F9">
          <w:rPr>
            <w:rFonts w:ascii="宋体" w:hAnsi="宋体" w:cs="宋体" w:hint="eastAsia"/>
            <w:szCs w:val="21"/>
          </w:rPr>
          <w:t>日</w:t>
        </w:r>
      </w:smartTag>
      <w:r w:rsidRPr="00CD68F9">
        <w:rPr>
          <w:rFonts w:ascii="宋体" w:hAnsi="宋体" w:cs="宋体" w:hint="eastAsia"/>
          <w:szCs w:val="21"/>
        </w:rPr>
        <w:t>之前重新送校外盲审，二次盲审费用由研究生本人承担。二次盲审未通过者自动延期。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4</w:t>
      </w:r>
      <w:r w:rsidRPr="00CD68F9">
        <w:rPr>
          <w:rFonts w:ascii="宋体" w:hAnsi="宋体" w:cs="宋体" w:hint="eastAsia"/>
          <w:szCs w:val="21"/>
        </w:rPr>
        <w:t>．正式答辩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论文答辩最迟于第</w:t>
      </w:r>
      <w:r w:rsidRPr="00CD68F9">
        <w:rPr>
          <w:rFonts w:ascii="宋体" w:hAnsi="宋体" w:cs="宋体"/>
          <w:szCs w:val="21"/>
        </w:rPr>
        <w:t>6</w:t>
      </w:r>
      <w:r w:rsidRPr="00CD68F9">
        <w:rPr>
          <w:rFonts w:ascii="宋体" w:hAnsi="宋体" w:cs="宋体" w:hint="eastAsia"/>
          <w:szCs w:val="21"/>
        </w:rPr>
        <w:t>学期</w:t>
      </w:r>
      <w:smartTag w:uri="urn:schemas-microsoft-com:office:smarttags" w:element="chsdate">
        <w:smartTagPr>
          <w:attr w:name="Year" w:val="2017"/>
          <w:attr w:name="Month" w:val="5"/>
          <w:attr w:name="Day" w:val="15"/>
          <w:attr w:name="IsLunarDate" w:val="False"/>
          <w:attr w:name="IsROCDate" w:val="False"/>
        </w:smartTagPr>
        <w:r w:rsidRPr="00CD68F9">
          <w:rPr>
            <w:rFonts w:ascii="宋体" w:hAnsi="宋体" w:cs="宋体"/>
            <w:szCs w:val="21"/>
          </w:rPr>
          <w:t>5</w:t>
        </w:r>
        <w:r w:rsidRPr="00CD68F9">
          <w:rPr>
            <w:rFonts w:ascii="宋体" w:hAnsi="宋体" w:cs="宋体" w:hint="eastAsia"/>
            <w:szCs w:val="21"/>
          </w:rPr>
          <w:t>月</w:t>
        </w:r>
        <w:r w:rsidRPr="00CD68F9">
          <w:rPr>
            <w:rFonts w:ascii="宋体" w:hAnsi="宋体" w:cs="宋体"/>
            <w:szCs w:val="21"/>
          </w:rPr>
          <w:t>15</w:t>
        </w:r>
        <w:r w:rsidRPr="00CD68F9">
          <w:rPr>
            <w:rFonts w:ascii="宋体" w:hAnsi="宋体" w:cs="宋体" w:hint="eastAsia"/>
            <w:szCs w:val="21"/>
          </w:rPr>
          <w:t>日</w:t>
        </w:r>
      </w:smartTag>
      <w:r w:rsidRPr="00CD68F9">
        <w:rPr>
          <w:rFonts w:ascii="宋体" w:hAnsi="宋体" w:cs="宋体" w:hint="eastAsia"/>
          <w:szCs w:val="21"/>
        </w:rPr>
        <w:t>之前完成。答辩小组至少由</w:t>
      </w:r>
      <w:r w:rsidRPr="00CD68F9">
        <w:rPr>
          <w:rFonts w:ascii="宋体" w:hAnsi="宋体" w:cs="宋体"/>
          <w:szCs w:val="21"/>
        </w:rPr>
        <w:t>3-5</w:t>
      </w:r>
      <w:r w:rsidRPr="00CD68F9">
        <w:rPr>
          <w:rFonts w:ascii="宋体" w:hAnsi="宋体" w:cs="宋体" w:hint="eastAsia"/>
          <w:szCs w:val="21"/>
        </w:rPr>
        <w:t>名专家组成，其中</w:t>
      </w:r>
      <w:r w:rsidRPr="00CD68F9">
        <w:rPr>
          <w:rFonts w:ascii="宋体" w:hAnsi="宋体" w:cs="宋体"/>
          <w:szCs w:val="21"/>
        </w:rPr>
        <w:t>1</w:t>
      </w:r>
      <w:r w:rsidRPr="00CD68F9">
        <w:rPr>
          <w:rFonts w:ascii="宋体" w:hAnsi="宋体" w:cs="宋体" w:hint="eastAsia"/>
          <w:szCs w:val="21"/>
        </w:rPr>
        <w:t>名为本领域的校外专家，或者</w:t>
      </w:r>
      <w:r w:rsidRPr="00CD68F9">
        <w:rPr>
          <w:rFonts w:ascii="宋体" w:hAnsi="宋体" w:cs="宋体"/>
          <w:szCs w:val="21"/>
        </w:rPr>
        <w:t>2</w:t>
      </w:r>
      <w:r w:rsidRPr="00CD68F9">
        <w:rPr>
          <w:rFonts w:ascii="宋体" w:hAnsi="宋体" w:cs="宋体" w:hint="eastAsia"/>
          <w:szCs w:val="21"/>
        </w:rPr>
        <w:t>名为本校具有正高级职称的本学科教师。答辩评定等级为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通过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、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少量修改通过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、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有条件通过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、</w:t>
      </w:r>
      <w:r w:rsidRPr="00CD68F9">
        <w:rPr>
          <w:rFonts w:ascii="宋体" w:cs="宋体" w:hint="eastAsia"/>
          <w:szCs w:val="21"/>
        </w:rPr>
        <w:t>“</w:t>
      </w:r>
      <w:r w:rsidRPr="00CD68F9">
        <w:rPr>
          <w:rFonts w:ascii="宋体" w:hAnsi="宋体" w:cs="宋体" w:hint="eastAsia"/>
          <w:szCs w:val="21"/>
        </w:rPr>
        <w:t>不通过</w:t>
      </w:r>
      <w:r w:rsidRPr="00CD68F9">
        <w:rPr>
          <w:rFonts w:ascii="宋体" w:cs="宋体" w:hint="eastAsia"/>
          <w:szCs w:val="21"/>
        </w:rPr>
        <w:t>”</w:t>
      </w:r>
      <w:r w:rsidRPr="00CD68F9">
        <w:rPr>
          <w:rFonts w:ascii="宋体" w:hAnsi="宋体" w:cs="宋体" w:hint="eastAsia"/>
          <w:szCs w:val="21"/>
        </w:rPr>
        <w:t>。答辩未通过者可按有关规定申请二次答辩，二次答辩仍未通过者按研究生院有关规定处理。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>5</w:t>
      </w:r>
      <w:r w:rsidRPr="00CD68F9">
        <w:rPr>
          <w:rFonts w:ascii="宋体" w:hAnsi="宋体" w:cs="宋体" w:hint="eastAsia"/>
          <w:szCs w:val="21"/>
        </w:rPr>
        <w:t>．提前答辩</w:t>
      </w:r>
    </w:p>
    <w:p w:rsidR="007B34E8" w:rsidRPr="00CD68F9" w:rsidRDefault="007B34E8" w:rsidP="007A784F">
      <w:pPr>
        <w:ind w:leftChars="150" w:left="31680"/>
        <w:rPr>
          <w:rFonts w:ascii="宋体" w:cs="宋体"/>
          <w:szCs w:val="21"/>
        </w:rPr>
      </w:pPr>
      <w:r w:rsidRPr="00CD68F9">
        <w:rPr>
          <w:rFonts w:ascii="宋体" w:hAnsi="宋体" w:cs="宋体" w:hint="eastAsia"/>
          <w:szCs w:val="21"/>
        </w:rPr>
        <w:t>申请提前</w:t>
      </w:r>
      <w:r w:rsidRPr="00CD68F9">
        <w:rPr>
          <w:rFonts w:ascii="宋体" w:hAnsi="宋体" w:cs="宋体"/>
          <w:szCs w:val="21"/>
        </w:rPr>
        <w:t>10</w:t>
      </w:r>
      <w:r w:rsidRPr="00CD68F9">
        <w:rPr>
          <w:rFonts w:ascii="宋体" w:hAnsi="宋体" w:cs="宋体" w:hint="eastAsia"/>
          <w:szCs w:val="21"/>
        </w:rPr>
        <w:t>个月以上进行论文答辩的研究生须满足以下条件：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 xml:space="preserve">   1</w:t>
      </w:r>
      <w:r w:rsidRPr="00CD68F9">
        <w:rPr>
          <w:rFonts w:ascii="宋体" w:hAnsi="宋体" w:cs="宋体" w:hint="eastAsia"/>
          <w:szCs w:val="21"/>
        </w:rPr>
        <w:t>）修满培养方案规定的学分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 xml:space="preserve">   2</w:t>
      </w:r>
      <w:r w:rsidRPr="00CD68F9">
        <w:rPr>
          <w:rFonts w:ascii="宋体" w:hAnsi="宋体" w:cs="宋体" w:hint="eastAsia"/>
          <w:szCs w:val="21"/>
        </w:rPr>
        <w:t>）专业必修课程成绩优秀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 xml:space="preserve">   3</w:t>
      </w:r>
      <w:r w:rsidRPr="00CD68F9">
        <w:rPr>
          <w:rFonts w:ascii="宋体" w:hAnsi="宋体" w:cs="宋体" w:hint="eastAsia"/>
          <w:szCs w:val="21"/>
        </w:rPr>
        <w:t>）有公开发表的研究成果</w:t>
      </w:r>
    </w:p>
    <w:p w:rsidR="007B34E8" w:rsidRPr="00CD68F9" w:rsidRDefault="007B34E8" w:rsidP="00C25238">
      <w:pPr>
        <w:ind w:left="315" w:hanging="315"/>
        <w:rPr>
          <w:rFonts w:ascii="宋体" w:cs="宋体"/>
          <w:szCs w:val="21"/>
        </w:rPr>
      </w:pPr>
      <w:r w:rsidRPr="00CD68F9">
        <w:rPr>
          <w:rFonts w:ascii="宋体" w:hAnsi="宋体" w:cs="宋体"/>
          <w:szCs w:val="21"/>
        </w:rPr>
        <w:t xml:space="preserve">   4</w:t>
      </w:r>
      <w:r w:rsidRPr="00CD68F9">
        <w:rPr>
          <w:rFonts w:ascii="宋体" w:hAnsi="宋体" w:cs="宋体" w:hint="eastAsia"/>
          <w:szCs w:val="21"/>
        </w:rPr>
        <w:t>）已完成学位论文</w:t>
      </w:r>
    </w:p>
    <w:p w:rsidR="007B34E8" w:rsidRPr="006C0637" w:rsidRDefault="007B34E8" w:rsidP="00C25238">
      <w:pPr>
        <w:ind w:left="315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 w:rsidRPr="006C0637">
        <w:rPr>
          <w:rFonts w:ascii="宋体" w:hAnsi="宋体" w:cs="宋体" w:hint="eastAsia"/>
          <w:szCs w:val="21"/>
        </w:rPr>
        <w:t>答辩后修改与审核</w:t>
      </w:r>
    </w:p>
    <w:p w:rsidR="007B34E8" w:rsidRPr="006C0637" w:rsidRDefault="007B34E8" w:rsidP="007A784F">
      <w:pPr>
        <w:ind w:leftChars="150" w:left="31680"/>
        <w:rPr>
          <w:rFonts w:ascii="宋体"/>
          <w:szCs w:val="21"/>
        </w:rPr>
      </w:pPr>
      <w:r w:rsidRPr="006C0637">
        <w:rPr>
          <w:rFonts w:ascii="宋体" w:hAnsi="宋体" w:cs="宋体" w:hint="eastAsia"/>
          <w:szCs w:val="21"/>
        </w:rPr>
        <w:t>研究生根据评阅意见、答辩委员会意见和导师意见进一步修改并完善学位论文。答辩后修改稿需提交学院进行最后审核，审核通过者方可办理论文提交手续。</w:t>
      </w:r>
    </w:p>
    <w:p w:rsidR="007B34E8" w:rsidRPr="00120FE8" w:rsidRDefault="007B34E8" w:rsidP="00C25238">
      <w:pPr>
        <w:rPr>
          <w:rFonts w:ascii="宋体"/>
          <w:szCs w:val="21"/>
        </w:rPr>
      </w:pPr>
    </w:p>
    <w:p w:rsidR="007B34E8" w:rsidRPr="006C0637" w:rsidRDefault="007B34E8" w:rsidP="00C25238">
      <w:pPr>
        <w:ind w:left="496" w:hanging="496"/>
        <w:rPr>
          <w:rFonts w:ascii="宋体"/>
          <w:szCs w:val="21"/>
        </w:rPr>
      </w:pPr>
      <w:r w:rsidRPr="006C0637">
        <w:rPr>
          <w:rFonts w:ascii="宋体" w:hAnsi="宋体" w:cs="宋体" w:hint="eastAsia"/>
          <w:szCs w:val="21"/>
        </w:rPr>
        <w:t>注：</w:t>
      </w:r>
      <w:r w:rsidRPr="006C0637">
        <w:rPr>
          <w:rFonts w:ascii="宋体" w:hAnsi="宋体"/>
          <w:szCs w:val="21"/>
        </w:rPr>
        <w:t>1</w:t>
      </w:r>
      <w:r w:rsidRPr="006C0637">
        <w:rPr>
          <w:rFonts w:ascii="宋体" w:hAnsi="宋体" w:cs="宋体" w:hint="eastAsia"/>
          <w:szCs w:val="21"/>
        </w:rPr>
        <w:t>）本条例自发布之日起生效。</w:t>
      </w:r>
    </w:p>
    <w:p w:rsidR="007B34E8" w:rsidRPr="006C0637" w:rsidRDefault="007B34E8" w:rsidP="007A784F">
      <w:pPr>
        <w:ind w:leftChars="177" w:left="3168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 w:rsidRPr="006C0637">
        <w:rPr>
          <w:rFonts w:ascii="宋体" w:hAnsi="宋体" w:cs="宋体" w:hint="eastAsia"/>
          <w:szCs w:val="21"/>
        </w:rPr>
        <w:t>）如遇重大问题，由研究生或指导老师书面提请外国语学院教授委员会审议。</w:t>
      </w:r>
    </w:p>
    <w:p w:rsidR="007B34E8" w:rsidRDefault="007B34E8" w:rsidP="00C25238">
      <w:pPr>
        <w:ind w:left="315" w:hanging="315"/>
        <w:rPr>
          <w:rFonts w:ascii="宋体" w:cs="宋体"/>
          <w:szCs w:val="21"/>
        </w:rPr>
      </w:pPr>
    </w:p>
    <w:p w:rsidR="007B34E8" w:rsidRDefault="007B34E8" w:rsidP="00C25238">
      <w:pPr>
        <w:ind w:left="315" w:hanging="315"/>
        <w:rPr>
          <w:rFonts w:ascii="宋体" w:cs="宋体"/>
          <w:szCs w:val="21"/>
        </w:rPr>
      </w:pPr>
    </w:p>
    <w:p w:rsidR="007B34E8" w:rsidRDefault="007B34E8" w:rsidP="007A784F">
      <w:pPr>
        <w:ind w:leftChars="150" w:left="31680" w:firstLineChars="2350" w:firstLine="31680"/>
        <w:rPr>
          <w:rFonts w:ascii="宋体" w:cs="宋体"/>
          <w:szCs w:val="21"/>
        </w:rPr>
      </w:pPr>
      <w:r w:rsidRPr="006C0637">
        <w:rPr>
          <w:rFonts w:ascii="宋体" w:hAnsi="宋体" w:cs="宋体" w:hint="eastAsia"/>
          <w:szCs w:val="21"/>
        </w:rPr>
        <w:t>东南大学外国语学院</w:t>
      </w:r>
    </w:p>
    <w:p w:rsidR="007B34E8" w:rsidRPr="006C0637" w:rsidRDefault="007B34E8" w:rsidP="007A784F">
      <w:pPr>
        <w:ind w:leftChars="150" w:left="31680" w:firstLineChars="2350" w:firstLine="31680"/>
        <w:rPr>
          <w:rFonts w:ascii="宋体"/>
          <w:szCs w:val="21"/>
        </w:rPr>
      </w:pPr>
    </w:p>
    <w:p w:rsidR="007B34E8" w:rsidRPr="006C0637" w:rsidRDefault="007B34E8" w:rsidP="003D3E19">
      <w:pPr>
        <w:ind w:leftChars="150" w:left="31680" w:firstLineChars="2400" w:firstLine="31680"/>
        <w:rPr>
          <w:rFonts w:ascii="宋体"/>
          <w:szCs w:val="21"/>
        </w:rPr>
      </w:pPr>
      <w:r w:rsidRPr="006C0637">
        <w:rPr>
          <w:rFonts w:ascii="宋体" w:hAnsi="宋体"/>
          <w:szCs w:val="21"/>
        </w:rPr>
        <w:t>201</w:t>
      </w:r>
      <w:r>
        <w:rPr>
          <w:rFonts w:ascii="宋体" w:hAnsi="宋体"/>
          <w:szCs w:val="21"/>
        </w:rPr>
        <w:t>7</w:t>
      </w:r>
      <w:r w:rsidRPr="006C0637">
        <w:rPr>
          <w:rFonts w:ascii="宋体" w:hAnsi="宋体" w:cs="宋体" w:hint="eastAsia"/>
          <w:szCs w:val="21"/>
        </w:rPr>
        <w:t>年</w:t>
      </w:r>
      <w:r>
        <w:rPr>
          <w:rFonts w:ascii="宋体" w:hAnsi="宋体"/>
          <w:szCs w:val="21"/>
        </w:rPr>
        <w:t>5</w:t>
      </w:r>
      <w:r w:rsidRPr="006C0637">
        <w:rPr>
          <w:rFonts w:ascii="宋体" w:hAnsi="宋体" w:cs="宋体" w:hint="eastAsia"/>
          <w:szCs w:val="21"/>
        </w:rPr>
        <w:t>月</w:t>
      </w:r>
    </w:p>
    <w:sectPr w:rsidR="007B34E8" w:rsidRPr="006C0637" w:rsidSect="00FC2D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E8" w:rsidRDefault="007B34E8">
      <w:r>
        <w:separator/>
      </w:r>
    </w:p>
  </w:endnote>
  <w:endnote w:type="continuationSeparator" w:id="0">
    <w:p w:rsidR="007B34E8" w:rsidRDefault="007B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E8" w:rsidRDefault="007B34E8" w:rsidP="00306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4E8" w:rsidRDefault="007B34E8" w:rsidP="008D08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E8" w:rsidRDefault="007B34E8" w:rsidP="00306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4E8" w:rsidRDefault="007B34E8" w:rsidP="008D08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E8" w:rsidRDefault="007B34E8">
      <w:r>
        <w:separator/>
      </w:r>
    </w:p>
  </w:footnote>
  <w:footnote w:type="continuationSeparator" w:id="0">
    <w:p w:rsidR="007B34E8" w:rsidRDefault="007B3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7645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8A"/>
    <w:rsid w:val="00043405"/>
    <w:rsid w:val="00044F04"/>
    <w:rsid w:val="0006583B"/>
    <w:rsid w:val="000A634A"/>
    <w:rsid w:val="000A68B6"/>
    <w:rsid w:val="000B488B"/>
    <w:rsid w:val="000B5B21"/>
    <w:rsid w:val="000D7B3F"/>
    <w:rsid w:val="00110AAC"/>
    <w:rsid w:val="001143F7"/>
    <w:rsid w:val="00120FE8"/>
    <w:rsid w:val="00121168"/>
    <w:rsid w:val="00126A47"/>
    <w:rsid w:val="00132DC1"/>
    <w:rsid w:val="0014588A"/>
    <w:rsid w:val="00145B9D"/>
    <w:rsid w:val="00152850"/>
    <w:rsid w:val="001817D8"/>
    <w:rsid w:val="00194638"/>
    <w:rsid w:val="00197CA9"/>
    <w:rsid w:val="001B201B"/>
    <w:rsid w:val="001B4D44"/>
    <w:rsid w:val="001C7ED2"/>
    <w:rsid w:val="001F0FE9"/>
    <w:rsid w:val="00206D1A"/>
    <w:rsid w:val="00212397"/>
    <w:rsid w:val="00214584"/>
    <w:rsid w:val="0021737E"/>
    <w:rsid w:val="00223B4A"/>
    <w:rsid w:val="00226672"/>
    <w:rsid w:val="00231B91"/>
    <w:rsid w:val="00236669"/>
    <w:rsid w:val="00245A35"/>
    <w:rsid w:val="00283513"/>
    <w:rsid w:val="00296548"/>
    <w:rsid w:val="002971D8"/>
    <w:rsid w:val="002A675B"/>
    <w:rsid w:val="002A6A21"/>
    <w:rsid w:val="002B3BEC"/>
    <w:rsid w:val="0030563E"/>
    <w:rsid w:val="0030652D"/>
    <w:rsid w:val="003236C7"/>
    <w:rsid w:val="00323D18"/>
    <w:rsid w:val="00331E48"/>
    <w:rsid w:val="00337314"/>
    <w:rsid w:val="00337887"/>
    <w:rsid w:val="003458A6"/>
    <w:rsid w:val="003606B9"/>
    <w:rsid w:val="0037219B"/>
    <w:rsid w:val="00374C47"/>
    <w:rsid w:val="00385586"/>
    <w:rsid w:val="00394C3F"/>
    <w:rsid w:val="003A68FF"/>
    <w:rsid w:val="003A6B28"/>
    <w:rsid w:val="003D1D53"/>
    <w:rsid w:val="003D3E19"/>
    <w:rsid w:val="003D4535"/>
    <w:rsid w:val="003D753E"/>
    <w:rsid w:val="003D7C75"/>
    <w:rsid w:val="003E3198"/>
    <w:rsid w:val="003E341E"/>
    <w:rsid w:val="004021A1"/>
    <w:rsid w:val="0043710E"/>
    <w:rsid w:val="004468C1"/>
    <w:rsid w:val="00453734"/>
    <w:rsid w:val="004637EE"/>
    <w:rsid w:val="004710B8"/>
    <w:rsid w:val="00477D4E"/>
    <w:rsid w:val="00487F71"/>
    <w:rsid w:val="004E5818"/>
    <w:rsid w:val="0052321B"/>
    <w:rsid w:val="0053308B"/>
    <w:rsid w:val="00540333"/>
    <w:rsid w:val="00544294"/>
    <w:rsid w:val="00551A07"/>
    <w:rsid w:val="00556B97"/>
    <w:rsid w:val="00561897"/>
    <w:rsid w:val="0058638F"/>
    <w:rsid w:val="00594242"/>
    <w:rsid w:val="005C199E"/>
    <w:rsid w:val="005C352A"/>
    <w:rsid w:val="005D6F07"/>
    <w:rsid w:val="005E2B07"/>
    <w:rsid w:val="006537EA"/>
    <w:rsid w:val="00672BA0"/>
    <w:rsid w:val="00695542"/>
    <w:rsid w:val="006B59FC"/>
    <w:rsid w:val="006C0637"/>
    <w:rsid w:val="006D6169"/>
    <w:rsid w:val="00710FCA"/>
    <w:rsid w:val="007120C2"/>
    <w:rsid w:val="0073118B"/>
    <w:rsid w:val="00734650"/>
    <w:rsid w:val="00735F5C"/>
    <w:rsid w:val="00754F0B"/>
    <w:rsid w:val="00756B7F"/>
    <w:rsid w:val="00763964"/>
    <w:rsid w:val="00766276"/>
    <w:rsid w:val="00797D08"/>
    <w:rsid w:val="007A2C19"/>
    <w:rsid w:val="007A784F"/>
    <w:rsid w:val="007B1CAE"/>
    <w:rsid w:val="007B33E8"/>
    <w:rsid w:val="007B34E8"/>
    <w:rsid w:val="007C2D97"/>
    <w:rsid w:val="007D3497"/>
    <w:rsid w:val="007D59F5"/>
    <w:rsid w:val="007D735C"/>
    <w:rsid w:val="007F2239"/>
    <w:rsid w:val="0084661C"/>
    <w:rsid w:val="00865AEC"/>
    <w:rsid w:val="00881FE2"/>
    <w:rsid w:val="008A2D72"/>
    <w:rsid w:val="008B65BE"/>
    <w:rsid w:val="008D08B4"/>
    <w:rsid w:val="008E447A"/>
    <w:rsid w:val="008F46D3"/>
    <w:rsid w:val="008F7CDF"/>
    <w:rsid w:val="00911AE0"/>
    <w:rsid w:val="00912E31"/>
    <w:rsid w:val="0092148A"/>
    <w:rsid w:val="00962697"/>
    <w:rsid w:val="00973BAB"/>
    <w:rsid w:val="009B5BBC"/>
    <w:rsid w:val="009C1E31"/>
    <w:rsid w:val="009D237A"/>
    <w:rsid w:val="009E26B6"/>
    <w:rsid w:val="009F17AB"/>
    <w:rsid w:val="009F5694"/>
    <w:rsid w:val="00A10373"/>
    <w:rsid w:val="00A12CBE"/>
    <w:rsid w:val="00A1775B"/>
    <w:rsid w:val="00A27FD9"/>
    <w:rsid w:val="00A332E7"/>
    <w:rsid w:val="00A62338"/>
    <w:rsid w:val="00A97F69"/>
    <w:rsid w:val="00AC4B87"/>
    <w:rsid w:val="00AF23DD"/>
    <w:rsid w:val="00AF5B91"/>
    <w:rsid w:val="00B66D4B"/>
    <w:rsid w:val="00B67B11"/>
    <w:rsid w:val="00B94E28"/>
    <w:rsid w:val="00BA65AF"/>
    <w:rsid w:val="00C02698"/>
    <w:rsid w:val="00C25238"/>
    <w:rsid w:val="00C519B7"/>
    <w:rsid w:val="00C51C68"/>
    <w:rsid w:val="00C6041F"/>
    <w:rsid w:val="00C62C00"/>
    <w:rsid w:val="00C8382B"/>
    <w:rsid w:val="00C965E3"/>
    <w:rsid w:val="00CA057C"/>
    <w:rsid w:val="00CA0832"/>
    <w:rsid w:val="00CA5535"/>
    <w:rsid w:val="00CB3EA8"/>
    <w:rsid w:val="00CC41CA"/>
    <w:rsid w:val="00CD208A"/>
    <w:rsid w:val="00CD68F9"/>
    <w:rsid w:val="00D32464"/>
    <w:rsid w:val="00D64822"/>
    <w:rsid w:val="00D66AA9"/>
    <w:rsid w:val="00D861A3"/>
    <w:rsid w:val="00DB0D7B"/>
    <w:rsid w:val="00DB68DB"/>
    <w:rsid w:val="00DF2BF8"/>
    <w:rsid w:val="00DF37CD"/>
    <w:rsid w:val="00E0073D"/>
    <w:rsid w:val="00E020ED"/>
    <w:rsid w:val="00E205BF"/>
    <w:rsid w:val="00E218B6"/>
    <w:rsid w:val="00E467D8"/>
    <w:rsid w:val="00E61941"/>
    <w:rsid w:val="00E640F2"/>
    <w:rsid w:val="00E71A26"/>
    <w:rsid w:val="00E776E1"/>
    <w:rsid w:val="00E8767C"/>
    <w:rsid w:val="00E910E0"/>
    <w:rsid w:val="00EB3E20"/>
    <w:rsid w:val="00F0053E"/>
    <w:rsid w:val="00F064D1"/>
    <w:rsid w:val="00F10EE8"/>
    <w:rsid w:val="00F27C71"/>
    <w:rsid w:val="00F438F7"/>
    <w:rsid w:val="00F449D1"/>
    <w:rsid w:val="00F52476"/>
    <w:rsid w:val="00F8362F"/>
    <w:rsid w:val="00F93DED"/>
    <w:rsid w:val="00FA5BA2"/>
    <w:rsid w:val="00FA75A8"/>
    <w:rsid w:val="00FC1CB6"/>
    <w:rsid w:val="00FC2D21"/>
    <w:rsid w:val="00FE1AC5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148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D1D53"/>
    <w:rPr>
      <w:rFonts w:cs="Times New Roman"/>
      <w:b/>
    </w:rPr>
  </w:style>
  <w:style w:type="paragraph" w:styleId="NormalWeb">
    <w:name w:val="Normal (Web)"/>
    <w:basedOn w:val="Normal"/>
    <w:uiPriority w:val="99"/>
    <w:rsid w:val="00F1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8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F69"/>
    <w:rPr>
      <w:rFonts w:ascii="Calibri" w:hAnsi="Calibri" w:cs="Times New Roman"/>
      <w:sz w:val="18"/>
    </w:rPr>
  </w:style>
  <w:style w:type="character" w:styleId="PageNumber">
    <w:name w:val="page number"/>
    <w:basedOn w:val="DefaultParagraphFont"/>
    <w:uiPriority w:val="99"/>
    <w:rsid w:val="008D0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62F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F69"/>
    <w:rPr>
      <w:rFonts w:ascii="Calibri" w:hAnsi="Calibri" w:cs="Times New Roman"/>
      <w:sz w:val="2"/>
    </w:rPr>
  </w:style>
  <w:style w:type="paragraph" w:styleId="Header">
    <w:name w:val="header"/>
    <w:basedOn w:val="Normal"/>
    <w:link w:val="HeaderChar"/>
    <w:uiPriority w:val="99"/>
    <w:rsid w:val="00360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06B9"/>
    <w:rPr>
      <w:rFonts w:ascii="Calibri" w:hAnsi="Calibri" w:cs="Times New Roman"/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3606B9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3606B9"/>
    <w:pPr>
      <w:jc w:val="left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06B9"/>
    <w:rPr>
      <w:rFonts w:ascii="Calibri" w:hAnsi="Calibri" w:cs="Times New Roman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606B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606B9"/>
    <w:rPr>
      <w:b/>
    </w:rPr>
  </w:style>
  <w:style w:type="paragraph" w:styleId="Revision">
    <w:name w:val="Revision"/>
    <w:hidden/>
    <w:uiPriority w:val="99"/>
    <w:semiHidden/>
    <w:rsid w:val="00B94E2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266</Words>
  <Characters>1520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研究生学位论文过程管理条例</dc:title>
  <dc:subject/>
  <dc:creator>微软用户</dc:creator>
  <cp:keywords/>
  <dc:description/>
  <cp:lastModifiedBy>微软用户</cp:lastModifiedBy>
  <cp:revision>21</cp:revision>
  <dcterms:created xsi:type="dcterms:W3CDTF">2016-06-24T12:59:00Z</dcterms:created>
  <dcterms:modified xsi:type="dcterms:W3CDTF">2017-05-05T02:39:00Z</dcterms:modified>
</cp:coreProperties>
</file>